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9E" w:rsidRPr="00334E18" w:rsidRDefault="0088649E" w:rsidP="004719FE">
      <w:pPr>
        <w:spacing w:after="0"/>
        <w:rPr>
          <w:sz w:val="20"/>
        </w:rPr>
      </w:pPr>
      <w:r w:rsidRPr="008F13B1">
        <w:rPr>
          <w:rFonts w:ascii="Tahoma" w:eastAsia="Batang" w:hAnsi="Tahoma" w:cs="Tahoma"/>
          <w:color w:val="548DD4"/>
          <w:sz w:val="32"/>
          <w:szCs w:val="36"/>
        </w:rPr>
        <w:t>Communiqué de presse</w:t>
      </w:r>
      <w:r>
        <w:rPr>
          <w:rFonts w:ascii="Tahoma" w:eastAsia="Batang" w:hAnsi="Tahoma" w:cs="Tahoma"/>
          <w:color w:val="548DD4"/>
          <w:sz w:val="32"/>
          <w:szCs w:val="36"/>
        </w:rPr>
        <w:tab/>
      </w:r>
      <w:r>
        <w:rPr>
          <w:rFonts w:ascii="Tahoma" w:eastAsia="Batang" w:hAnsi="Tahoma" w:cs="Tahoma"/>
          <w:color w:val="548DD4"/>
          <w:sz w:val="32"/>
          <w:szCs w:val="36"/>
        </w:rPr>
        <w:tab/>
      </w:r>
      <w:r>
        <w:rPr>
          <w:rFonts w:ascii="Tahoma" w:eastAsia="Batang" w:hAnsi="Tahoma" w:cs="Tahoma"/>
          <w:color w:val="548DD4"/>
          <w:sz w:val="32"/>
          <w:szCs w:val="36"/>
        </w:rPr>
        <w:tab/>
      </w:r>
      <w:r>
        <w:rPr>
          <w:rFonts w:ascii="Tahoma" w:eastAsia="Batang" w:hAnsi="Tahoma" w:cs="Tahoma"/>
          <w:color w:val="548DD4"/>
          <w:sz w:val="32"/>
          <w:szCs w:val="36"/>
        </w:rPr>
        <w:tab/>
      </w:r>
      <w:r>
        <w:rPr>
          <w:rFonts w:ascii="Tahoma" w:eastAsia="Batang" w:hAnsi="Tahoma" w:cs="Tahoma"/>
          <w:color w:val="548DD4"/>
          <w:sz w:val="32"/>
          <w:szCs w:val="36"/>
        </w:rPr>
        <w:tab/>
      </w:r>
      <w:r w:rsidR="00FD1DAA">
        <w:rPr>
          <w:rFonts w:ascii="Tahoma" w:hAnsi="Tahoma" w:cs="Tahoma"/>
          <w:sz w:val="20"/>
        </w:rPr>
        <w:t>Cayenne</w:t>
      </w:r>
      <w:r w:rsidRPr="00334E18">
        <w:rPr>
          <w:rFonts w:ascii="Tahoma" w:hAnsi="Tahoma" w:cs="Tahoma"/>
          <w:sz w:val="20"/>
        </w:rPr>
        <w:t xml:space="preserve">, le </w:t>
      </w:r>
      <w:r w:rsidR="00746240">
        <w:rPr>
          <w:rFonts w:ascii="Tahoma" w:hAnsi="Tahoma" w:cs="Tahoma"/>
          <w:sz w:val="20"/>
        </w:rPr>
        <w:t>2</w:t>
      </w:r>
      <w:r w:rsidR="00A13E15">
        <w:rPr>
          <w:rFonts w:ascii="Tahoma" w:hAnsi="Tahoma" w:cs="Tahoma"/>
          <w:sz w:val="20"/>
        </w:rPr>
        <w:t>9</w:t>
      </w:r>
      <w:r w:rsidR="00DB24EC">
        <w:rPr>
          <w:rFonts w:ascii="Tahoma" w:hAnsi="Tahoma" w:cs="Tahoma"/>
          <w:sz w:val="20"/>
        </w:rPr>
        <w:t xml:space="preserve"> décembre 2015</w:t>
      </w:r>
    </w:p>
    <w:p w:rsidR="0088649E" w:rsidRPr="008F13B1" w:rsidRDefault="0088649E" w:rsidP="00C20FB1">
      <w:pPr>
        <w:spacing w:after="120"/>
        <w:ind w:right="284"/>
        <w:rPr>
          <w:rFonts w:ascii="Tahoma" w:eastAsia="Batang" w:hAnsi="Tahoma" w:cs="Tahoma"/>
          <w:color w:val="548DD4"/>
          <w:sz w:val="32"/>
          <w:szCs w:val="36"/>
        </w:rPr>
      </w:pPr>
    </w:p>
    <w:p w:rsidR="0088649E" w:rsidRDefault="00C14202" w:rsidP="0088649E">
      <w:pPr>
        <w:spacing w:after="0"/>
        <w:jc w:val="center"/>
        <w:rPr>
          <w:rFonts w:ascii="Tahoma" w:hAnsi="Tahoma" w:cs="Tahoma"/>
          <w:b/>
          <w:bCs/>
          <w:color w:val="365F91"/>
          <w:sz w:val="24"/>
          <w:szCs w:val="24"/>
        </w:rPr>
      </w:pPr>
      <w:r>
        <w:rPr>
          <w:rFonts w:ascii="Tahoma" w:hAnsi="Tahoma" w:cs="Tahoma"/>
          <w:b/>
          <w:bCs/>
          <w:color w:val="365F91"/>
          <w:sz w:val="24"/>
          <w:szCs w:val="24"/>
        </w:rPr>
        <w:t>Panorama de l’activité bancaire dans les D</w:t>
      </w:r>
      <w:r w:rsidR="005E34EF">
        <w:rPr>
          <w:rFonts w:ascii="Tahoma" w:hAnsi="Tahoma" w:cs="Tahoma"/>
          <w:b/>
          <w:bCs/>
          <w:color w:val="365F91"/>
          <w:sz w:val="24"/>
          <w:szCs w:val="24"/>
        </w:rPr>
        <w:t>C</w:t>
      </w:r>
      <w:r>
        <w:rPr>
          <w:rFonts w:ascii="Tahoma" w:hAnsi="Tahoma" w:cs="Tahoma"/>
          <w:b/>
          <w:bCs/>
          <w:color w:val="365F91"/>
          <w:sz w:val="24"/>
          <w:szCs w:val="24"/>
        </w:rPr>
        <w:t>OM en 201</w:t>
      </w:r>
      <w:r w:rsidR="00DB24EC">
        <w:rPr>
          <w:rFonts w:ascii="Tahoma" w:hAnsi="Tahoma" w:cs="Tahoma"/>
          <w:b/>
          <w:bCs/>
          <w:color w:val="365F91"/>
          <w:sz w:val="24"/>
          <w:szCs w:val="24"/>
        </w:rPr>
        <w:t>4</w:t>
      </w:r>
    </w:p>
    <w:p w:rsidR="00C14202" w:rsidRDefault="00C14202" w:rsidP="00F469D5">
      <w:pPr>
        <w:spacing w:after="120"/>
        <w:jc w:val="center"/>
        <w:rPr>
          <w:rFonts w:ascii="Tahoma" w:hAnsi="Tahoma" w:cs="Tahoma"/>
          <w:bCs/>
          <w:color w:val="365F91"/>
          <w:sz w:val="28"/>
          <w:szCs w:val="24"/>
        </w:rPr>
      </w:pPr>
    </w:p>
    <w:p w:rsidR="00F469D5" w:rsidRDefault="0088649E" w:rsidP="0088649E">
      <w:pPr>
        <w:spacing w:after="0"/>
        <w:jc w:val="both"/>
        <w:rPr>
          <w:rFonts w:ascii="Tahoma" w:hAnsi="Tahoma" w:cs="Tahoma"/>
          <w:b/>
          <w:color w:val="000000"/>
          <w:sz w:val="20"/>
        </w:rPr>
      </w:pPr>
      <w:r w:rsidRPr="009043B6">
        <w:rPr>
          <w:rFonts w:ascii="Tahoma" w:hAnsi="Tahoma" w:cs="Tahoma"/>
          <w:b/>
          <w:color w:val="000000"/>
          <w:sz w:val="20"/>
        </w:rPr>
        <w:t>L’Institut d’</w:t>
      </w:r>
      <w:r w:rsidR="000F7BAB">
        <w:rPr>
          <w:rFonts w:ascii="Tahoma" w:hAnsi="Tahoma" w:cs="Tahoma"/>
          <w:b/>
          <w:color w:val="000000"/>
          <w:sz w:val="20"/>
        </w:rPr>
        <w:t>é</w:t>
      </w:r>
      <w:r w:rsidRPr="009043B6">
        <w:rPr>
          <w:rFonts w:ascii="Tahoma" w:hAnsi="Tahoma" w:cs="Tahoma"/>
          <w:b/>
          <w:color w:val="000000"/>
          <w:sz w:val="20"/>
        </w:rPr>
        <w:t xml:space="preserve">mission </w:t>
      </w:r>
      <w:r w:rsidR="000F7BAB">
        <w:rPr>
          <w:rFonts w:ascii="Tahoma" w:hAnsi="Tahoma" w:cs="Tahoma"/>
          <w:b/>
          <w:color w:val="000000"/>
          <w:sz w:val="20"/>
        </w:rPr>
        <w:t>des d</w:t>
      </w:r>
      <w:r>
        <w:rPr>
          <w:rFonts w:ascii="Tahoma" w:hAnsi="Tahoma" w:cs="Tahoma"/>
          <w:b/>
          <w:color w:val="000000"/>
          <w:sz w:val="20"/>
        </w:rPr>
        <w:t xml:space="preserve">épartements </w:t>
      </w:r>
      <w:r w:rsidR="000F7BAB">
        <w:rPr>
          <w:rFonts w:ascii="Tahoma" w:hAnsi="Tahoma" w:cs="Tahoma"/>
          <w:b/>
          <w:color w:val="000000"/>
          <w:sz w:val="20"/>
        </w:rPr>
        <w:t>d’o</w:t>
      </w:r>
      <w:r w:rsidRPr="009043B6">
        <w:rPr>
          <w:rFonts w:ascii="Tahoma" w:hAnsi="Tahoma" w:cs="Tahoma"/>
          <w:b/>
          <w:color w:val="000000"/>
          <w:sz w:val="20"/>
        </w:rPr>
        <w:t>utre-</w:t>
      </w:r>
      <w:r w:rsidR="00846EE9">
        <w:rPr>
          <w:rFonts w:ascii="Tahoma" w:hAnsi="Tahoma" w:cs="Tahoma"/>
          <w:b/>
          <w:color w:val="000000"/>
          <w:sz w:val="20"/>
        </w:rPr>
        <w:t>m</w:t>
      </w:r>
      <w:r w:rsidRPr="009043B6">
        <w:rPr>
          <w:rFonts w:ascii="Tahoma" w:hAnsi="Tahoma" w:cs="Tahoma"/>
          <w:b/>
          <w:color w:val="000000"/>
          <w:sz w:val="20"/>
        </w:rPr>
        <w:t xml:space="preserve">er publie </w:t>
      </w:r>
      <w:r w:rsidR="00BD5B31">
        <w:rPr>
          <w:rFonts w:ascii="Tahoma" w:hAnsi="Tahoma" w:cs="Tahoma"/>
          <w:b/>
          <w:color w:val="000000"/>
          <w:sz w:val="20"/>
        </w:rPr>
        <w:t xml:space="preserve">une note </w:t>
      </w:r>
      <w:r w:rsidR="00A17CCA">
        <w:rPr>
          <w:rFonts w:ascii="Tahoma" w:hAnsi="Tahoma" w:cs="Tahoma"/>
          <w:b/>
          <w:color w:val="000000"/>
          <w:sz w:val="20"/>
        </w:rPr>
        <w:t xml:space="preserve">présentant l’activité et les performances </w:t>
      </w:r>
      <w:r w:rsidR="00481556">
        <w:rPr>
          <w:rFonts w:ascii="Tahoma" w:hAnsi="Tahoma" w:cs="Tahoma"/>
          <w:b/>
          <w:color w:val="000000"/>
          <w:sz w:val="20"/>
        </w:rPr>
        <w:t xml:space="preserve">d’un échantillon </w:t>
      </w:r>
      <w:r w:rsidR="00A17CCA">
        <w:rPr>
          <w:rFonts w:ascii="Tahoma" w:hAnsi="Tahoma" w:cs="Tahoma"/>
          <w:b/>
          <w:color w:val="000000"/>
          <w:sz w:val="20"/>
        </w:rPr>
        <w:t xml:space="preserve">de banques </w:t>
      </w:r>
      <w:r w:rsidR="00BD5B31">
        <w:rPr>
          <w:rFonts w:ascii="Tahoma" w:hAnsi="Tahoma" w:cs="Tahoma"/>
          <w:b/>
          <w:color w:val="000000"/>
          <w:sz w:val="20"/>
        </w:rPr>
        <w:t>des</w:t>
      </w:r>
      <w:r w:rsidR="00C14202">
        <w:rPr>
          <w:rFonts w:ascii="Tahoma" w:hAnsi="Tahoma" w:cs="Tahoma"/>
          <w:b/>
          <w:color w:val="000000"/>
          <w:sz w:val="20"/>
        </w:rPr>
        <w:t xml:space="preserve"> départements </w:t>
      </w:r>
      <w:r w:rsidR="005E34EF">
        <w:rPr>
          <w:rFonts w:ascii="Tahoma" w:hAnsi="Tahoma" w:cs="Tahoma"/>
          <w:b/>
          <w:color w:val="000000"/>
          <w:sz w:val="20"/>
        </w:rPr>
        <w:t xml:space="preserve">et collectivités </w:t>
      </w:r>
      <w:r w:rsidR="00C14202">
        <w:rPr>
          <w:rFonts w:ascii="Tahoma" w:hAnsi="Tahoma" w:cs="Tahoma"/>
          <w:b/>
          <w:color w:val="000000"/>
          <w:sz w:val="20"/>
        </w:rPr>
        <w:t>d’outre-mer (D</w:t>
      </w:r>
      <w:r w:rsidR="003E6D1E">
        <w:rPr>
          <w:rFonts w:ascii="Tahoma" w:hAnsi="Tahoma" w:cs="Tahoma"/>
          <w:b/>
          <w:color w:val="000000"/>
          <w:sz w:val="20"/>
        </w:rPr>
        <w:t>C</w:t>
      </w:r>
      <w:r w:rsidR="00C14202">
        <w:rPr>
          <w:rFonts w:ascii="Tahoma" w:hAnsi="Tahoma" w:cs="Tahoma"/>
          <w:b/>
          <w:color w:val="000000"/>
          <w:sz w:val="20"/>
        </w:rPr>
        <w:t>OM) </w:t>
      </w:r>
      <w:r w:rsidR="005E34EF">
        <w:rPr>
          <w:rFonts w:ascii="Tahoma" w:hAnsi="Tahoma" w:cs="Tahoma"/>
          <w:b/>
          <w:color w:val="000000"/>
          <w:sz w:val="20"/>
        </w:rPr>
        <w:t>dont la monnaie est l’euro</w:t>
      </w:r>
      <w:r w:rsidR="00A17CCA">
        <w:rPr>
          <w:rFonts w:ascii="Tahoma" w:hAnsi="Tahoma" w:cs="Tahoma"/>
          <w:b/>
          <w:color w:val="000000"/>
          <w:sz w:val="20"/>
        </w:rPr>
        <w:t>. En 201</w:t>
      </w:r>
      <w:r w:rsidR="00DB24EC">
        <w:rPr>
          <w:rFonts w:ascii="Tahoma" w:hAnsi="Tahoma" w:cs="Tahoma"/>
          <w:b/>
          <w:color w:val="000000"/>
          <w:sz w:val="20"/>
        </w:rPr>
        <w:t>4</w:t>
      </w:r>
      <w:r w:rsidR="00A17CCA">
        <w:rPr>
          <w:rFonts w:ascii="Tahoma" w:hAnsi="Tahoma" w:cs="Tahoma"/>
          <w:b/>
          <w:color w:val="000000"/>
          <w:sz w:val="20"/>
        </w:rPr>
        <w:t xml:space="preserve">, </w:t>
      </w:r>
      <w:r w:rsidR="00DB24EC">
        <w:rPr>
          <w:rFonts w:ascii="Tahoma" w:hAnsi="Tahoma" w:cs="Tahoma"/>
          <w:b/>
          <w:color w:val="000000"/>
          <w:sz w:val="20"/>
        </w:rPr>
        <w:t xml:space="preserve">l’environnement économique dégradé continue de peser sur le niveau d’activité des banques, même si leurs performances demeurent satisfaisantes. </w:t>
      </w:r>
    </w:p>
    <w:p w:rsidR="0097708B" w:rsidRDefault="0097708B" w:rsidP="0088649E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B24EC" w:rsidRPr="00713980" w:rsidRDefault="00DB24EC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13980">
        <w:rPr>
          <w:rFonts w:ascii="Tahoma" w:hAnsi="Tahoma" w:cs="Tahoma"/>
          <w:color w:val="000000"/>
          <w:sz w:val="20"/>
          <w:szCs w:val="20"/>
        </w:rPr>
        <w:t>En 2014, le nombre d’acteurs bancaires reste stable dans les DFA</w:t>
      </w:r>
      <w:r w:rsidRPr="00D74C66">
        <w:rPr>
          <w:color w:val="000000"/>
          <w:vertAlign w:val="superscript"/>
        </w:rPr>
        <w:footnoteReference w:id="1"/>
      </w:r>
      <w:r w:rsidRPr="00713980">
        <w:rPr>
          <w:rFonts w:ascii="Tahoma" w:hAnsi="Tahoma" w:cs="Tahoma"/>
          <w:color w:val="000000"/>
          <w:sz w:val="20"/>
          <w:szCs w:val="20"/>
        </w:rPr>
        <w:t xml:space="preserve"> et l’océan Indien, dominé par les cinq principaux groupes bancaires nationaux. </w:t>
      </w:r>
      <w:r w:rsidR="00D74C66">
        <w:rPr>
          <w:rFonts w:ascii="Tahoma" w:hAnsi="Tahoma" w:cs="Tahoma"/>
          <w:color w:val="000000"/>
          <w:sz w:val="20"/>
          <w:szCs w:val="20"/>
        </w:rPr>
        <w:t>L</w:t>
      </w:r>
      <w:r w:rsidRPr="00713980">
        <w:rPr>
          <w:rFonts w:ascii="Tahoma" w:hAnsi="Tahoma" w:cs="Tahoma"/>
          <w:color w:val="000000"/>
          <w:sz w:val="20"/>
          <w:szCs w:val="20"/>
        </w:rPr>
        <w:t xml:space="preserve">’exercice a </w:t>
      </w:r>
      <w:r w:rsidR="00D74C66">
        <w:rPr>
          <w:rFonts w:ascii="Tahoma" w:hAnsi="Tahoma" w:cs="Tahoma"/>
          <w:color w:val="000000"/>
          <w:sz w:val="20"/>
          <w:szCs w:val="20"/>
        </w:rPr>
        <w:t xml:space="preserve">toutefois </w:t>
      </w:r>
      <w:r w:rsidRPr="00713980">
        <w:rPr>
          <w:rFonts w:ascii="Tahoma" w:hAnsi="Tahoma" w:cs="Tahoma"/>
          <w:color w:val="000000"/>
          <w:sz w:val="20"/>
          <w:szCs w:val="20"/>
        </w:rPr>
        <w:t>été marqué par des mouvements de restructuration des banques et le lancement de plans de transformation</w:t>
      </w:r>
      <w:r w:rsidR="00D74C66">
        <w:rPr>
          <w:rFonts w:ascii="Tahoma" w:hAnsi="Tahoma" w:cs="Tahoma"/>
          <w:color w:val="000000"/>
          <w:sz w:val="20"/>
          <w:szCs w:val="20"/>
        </w:rPr>
        <w:t xml:space="preserve">, traduisant </w:t>
      </w:r>
      <w:r w:rsidRPr="00713980">
        <w:rPr>
          <w:rFonts w:ascii="Tahoma" w:hAnsi="Tahoma" w:cs="Tahoma"/>
          <w:color w:val="000000"/>
          <w:sz w:val="20"/>
          <w:szCs w:val="20"/>
        </w:rPr>
        <w:t xml:space="preserve">la nécessité pour les banques </w:t>
      </w:r>
      <w:r w:rsidR="000F7BAB">
        <w:rPr>
          <w:rFonts w:ascii="Tahoma" w:hAnsi="Tahoma" w:cs="Tahoma"/>
          <w:color w:val="000000"/>
          <w:sz w:val="20"/>
          <w:szCs w:val="20"/>
        </w:rPr>
        <w:t xml:space="preserve">ultramarines </w:t>
      </w:r>
      <w:r w:rsidRPr="00713980">
        <w:rPr>
          <w:rFonts w:ascii="Tahoma" w:hAnsi="Tahoma" w:cs="Tahoma"/>
          <w:color w:val="000000"/>
          <w:sz w:val="20"/>
          <w:szCs w:val="20"/>
        </w:rPr>
        <w:t xml:space="preserve">d’optimiser leur organisation. </w:t>
      </w:r>
    </w:p>
    <w:p w:rsidR="00713980" w:rsidRDefault="00713980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13980" w:rsidRPr="00713980" w:rsidRDefault="00DB24EC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13980">
        <w:rPr>
          <w:rFonts w:ascii="Tahoma" w:hAnsi="Tahoma" w:cs="Tahoma"/>
          <w:color w:val="000000"/>
          <w:sz w:val="20"/>
          <w:szCs w:val="20"/>
        </w:rPr>
        <w:t>Le niveau d’équipement bancaire s’améliore. En revanche, le maillage du territoire (nombre d’habitants par guichet et par distributeur automatique) reste contrasté selon les géographies. Le niveau de bancarisation progresse également</w:t>
      </w:r>
      <w:r w:rsidR="00713980" w:rsidRPr="00713980">
        <w:rPr>
          <w:rFonts w:ascii="Tahoma" w:hAnsi="Tahoma" w:cs="Tahoma"/>
          <w:color w:val="000000"/>
          <w:sz w:val="20"/>
          <w:szCs w:val="20"/>
        </w:rPr>
        <w:t xml:space="preserve"> avec </w:t>
      </w:r>
      <w:r w:rsidR="00713980">
        <w:rPr>
          <w:rFonts w:ascii="Tahoma" w:hAnsi="Tahoma" w:cs="Tahoma"/>
          <w:color w:val="000000"/>
          <w:sz w:val="20"/>
          <w:szCs w:val="20"/>
        </w:rPr>
        <w:t>0,88</w:t>
      </w:r>
      <w:r w:rsidR="00713980" w:rsidRPr="00713980">
        <w:rPr>
          <w:rFonts w:ascii="Tahoma" w:hAnsi="Tahoma" w:cs="Tahoma"/>
          <w:color w:val="000000"/>
          <w:sz w:val="20"/>
          <w:szCs w:val="20"/>
        </w:rPr>
        <w:t xml:space="preserve"> compte ordinaire par habitant (contre 1,25 en métropole).</w:t>
      </w:r>
    </w:p>
    <w:p w:rsidR="00D74C66" w:rsidRDefault="00D74C66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B24EC" w:rsidRPr="00713980" w:rsidRDefault="00DB24EC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13980">
        <w:rPr>
          <w:rFonts w:ascii="Tahoma" w:hAnsi="Tahoma" w:cs="Tahoma"/>
          <w:color w:val="000000"/>
          <w:sz w:val="20"/>
          <w:szCs w:val="20"/>
        </w:rPr>
        <w:t xml:space="preserve">Le ralentissement de la conjoncture économique se traduit </w:t>
      </w:r>
      <w:r w:rsidR="007764B9">
        <w:rPr>
          <w:rFonts w:ascii="Tahoma" w:hAnsi="Tahoma" w:cs="Tahoma"/>
          <w:color w:val="000000"/>
          <w:sz w:val="20"/>
          <w:szCs w:val="20"/>
        </w:rPr>
        <w:t xml:space="preserve">par </w:t>
      </w:r>
      <w:r w:rsidRPr="00713980">
        <w:rPr>
          <w:rFonts w:ascii="Tahoma" w:hAnsi="Tahoma" w:cs="Tahoma"/>
          <w:color w:val="000000"/>
          <w:sz w:val="20"/>
          <w:szCs w:val="20"/>
        </w:rPr>
        <w:t>une contraction de la taille des portefeuilles de prêts des banques de la Réunion et de Mayotte, tandis que celui des banques des DFA croît légèrement (+0,7 %). La collecte des dépôts reste orientée à</w:t>
      </w:r>
      <w:r w:rsidR="00713980">
        <w:rPr>
          <w:rFonts w:ascii="Tahoma" w:hAnsi="Tahoma" w:cs="Tahoma"/>
          <w:color w:val="000000"/>
          <w:sz w:val="20"/>
          <w:szCs w:val="20"/>
        </w:rPr>
        <w:t xml:space="preserve"> la hausse dans les deux zones.</w:t>
      </w:r>
    </w:p>
    <w:p w:rsidR="00D74C66" w:rsidRDefault="00D74C66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713980" w:rsidRPr="00D74C66" w:rsidRDefault="00713980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713980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 w:rsidRPr="00713980">
        <w:rPr>
          <w:rFonts w:ascii="Tahoma" w:hAnsi="Tahoma" w:cs="Tahoma"/>
          <w:color w:val="000000"/>
          <w:sz w:val="20"/>
          <w:szCs w:val="20"/>
        </w:rPr>
        <w:t xml:space="preserve"> termes de performance, le produit net bancaire (PNB) progresse dans l’océan Indien </w:t>
      </w:r>
      <w:r w:rsidR="00D74C66">
        <w:rPr>
          <w:rFonts w:ascii="Tahoma" w:hAnsi="Tahoma" w:cs="Tahoma"/>
          <w:color w:val="000000"/>
          <w:sz w:val="20"/>
          <w:szCs w:val="20"/>
        </w:rPr>
        <w:t xml:space="preserve">après deux années consécutives de dégradation. </w:t>
      </w:r>
      <w:r w:rsidRPr="00D74C66">
        <w:rPr>
          <w:rFonts w:ascii="Tahoma" w:hAnsi="Tahoma" w:cs="Tahoma"/>
          <w:color w:val="000000"/>
          <w:sz w:val="20"/>
          <w:szCs w:val="20"/>
        </w:rPr>
        <w:t>Dans les DFA, la croissance de l’activité des banques, bien qu’orientée favorablement, ne se traduit pas par une progression des résultats</w:t>
      </w:r>
      <w:r w:rsidR="00D74C66" w:rsidRPr="00D74C66">
        <w:rPr>
          <w:rFonts w:ascii="Tahoma" w:hAnsi="Tahoma" w:cs="Tahoma"/>
          <w:color w:val="000000"/>
          <w:sz w:val="20"/>
          <w:szCs w:val="20"/>
        </w:rPr>
        <w:t> : l</w:t>
      </w:r>
      <w:r w:rsidRPr="00D74C66">
        <w:rPr>
          <w:rFonts w:ascii="Tahoma" w:hAnsi="Tahoma" w:cs="Tahoma"/>
          <w:color w:val="000000"/>
          <w:sz w:val="20"/>
          <w:szCs w:val="20"/>
        </w:rPr>
        <w:t>e PNB des banques diminue de 0,2%</w:t>
      </w:r>
      <w:r w:rsidR="00D74C66" w:rsidRPr="00D74C66">
        <w:rPr>
          <w:rFonts w:ascii="Tahoma" w:hAnsi="Tahoma" w:cs="Tahoma"/>
          <w:color w:val="000000"/>
          <w:sz w:val="20"/>
          <w:szCs w:val="20"/>
        </w:rPr>
        <w:t>.</w:t>
      </w:r>
    </w:p>
    <w:p w:rsidR="00713980" w:rsidRPr="00713980" w:rsidRDefault="00713980" w:rsidP="00713980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B24EC" w:rsidRPr="00D74C66" w:rsidRDefault="00DB24EC" w:rsidP="00D74C66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D74C66">
        <w:rPr>
          <w:rFonts w:ascii="Tahoma" w:hAnsi="Tahoma" w:cs="Tahoma"/>
          <w:color w:val="000000"/>
          <w:sz w:val="20"/>
          <w:szCs w:val="20"/>
        </w:rPr>
        <w:t>Dans ce contexte, la qualité des portefeuilles reste plus dégradée qu’en métropole</w:t>
      </w:r>
      <w:r w:rsidR="00D74C66" w:rsidRPr="00D74C66">
        <w:rPr>
          <w:rFonts w:ascii="Tahoma" w:hAnsi="Tahoma" w:cs="Tahoma"/>
          <w:color w:val="000000"/>
          <w:sz w:val="20"/>
          <w:szCs w:val="20"/>
        </w:rPr>
        <w:t xml:space="preserve">, avec des taux de créances douteuses de 8,0 % pour l’océan Indien </w:t>
      </w:r>
      <w:r w:rsidR="00D74C66">
        <w:rPr>
          <w:rFonts w:ascii="Tahoma" w:hAnsi="Tahoma" w:cs="Tahoma"/>
          <w:color w:val="000000"/>
          <w:sz w:val="20"/>
          <w:szCs w:val="20"/>
        </w:rPr>
        <w:t xml:space="preserve">et de 8,3 % </w:t>
      </w:r>
      <w:r w:rsidR="00D74C66" w:rsidRPr="00D74C66">
        <w:rPr>
          <w:rFonts w:ascii="Tahoma" w:hAnsi="Tahoma" w:cs="Tahoma"/>
          <w:color w:val="000000"/>
          <w:sz w:val="20"/>
          <w:szCs w:val="20"/>
        </w:rPr>
        <w:t>pour les DFA</w:t>
      </w:r>
      <w:r w:rsidRPr="00D74C66">
        <w:rPr>
          <w:rFonts w:ascii="Tahoma" w:hAnsi="Tahoma" w:cs="Tahoma"/>
          <w:color w:val="000000"/>
          <w:sz w:val="20"/>
          <w:szCs w:val="20"/>
        </w:rPr>
        <w:t xml:space="preserve">. Toutefois, </w:t>
      </w:r>
      <w:r w:rsidR="00D74C66" w:rsidRPr="00D74C66">
        <w:rPr>
          <w:rFonts w:ascii="Tahoma" w:hAnsi="Tahoma" w:cs="Tahoma"/>
          <w:color w:val="000000"/>
          <w:sz w:val="20"/>
          <w:szCs w:val="20"/>
        </w:rPr>
        <w:t>l</w:t>
      </w:r>
      <w:r w:rsidRPr="00D74C66">
        <w:rPr>
          <w:rFonts w:ascii="Tahoma" w:hAnsi="Tahoma" w:cs="Tahoma"/>
          <w:color w:val="000000"/>
          <w:sz w:val="20"/>
          <w:szCs w:val="20"/>
        </w:rPr>
        <w:t xml:space="preserve">a solidité financière des banques de l’océan Indien continue de s’améliorer et se maintient à un niveau de fonds propres </w:t>
      </w:r>
      <w:r w:rsidR="00D74C66" w:rsidRPr="00D74C66">
        <w:rPr>
          <w:rFonts w:ascii="Tahoma" w:hAnsi="Tahoma" w:cs="Tahoma"/>
          <w:color w:val="000000"/>
          <w:sz w:val="20"/>
          <w:szCs w:val="20"/>
        </w:rPr>
        <w:t xml:space="preserve">(13,3 % du total du bilan) </w:t>
      </w:r>
      <w:r w:rsidRPr="00D74C66">
        <w:rPr>
          <w:rFonts w:ascii="Tahoma" w:hAnsi="Tahoma" w:cs="Tahoma"/>
          <w:color w:val="000000"/>
          <w:sz w:val="20"/>
          <w:szCs w:val="20"/>
        </w:rPr>
        <w:t>plus confortable que celui des banques des DFA (10,3 %).</w:t>
      </w:r>
    </w:p>
    <w:p w:rsidR="00EE59A8" w:rsidRPr="00DB24EC" w:rsidRDefault="00EE59A8" w:rsidP="0088649E">
      <w:pPr>
        <w:spacing w:after="0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E86F3B" w:rsidRPr="00DB24EC" w:rsidRDefault="00E86F3B" w:rsidP="00E86F3B">
      <w:pPr>
        <w:tabs>
          <w:tab w:val="left" w:pos="6148"/>
        </w:tabs>
        <w:spacing w:after="0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:rsidR="00D24958" w:rsidRPr="00304A52" w:rsidRDefault="00D24958" w:rsidP="00D24958">
      <w:pPr>
        <w:spacing w:after="0"/>
        <w:jc w:val="both"/>
        <w:rPr>
          <w:rFonts w:ascii="Tahoma" w:hAnsi="Tahoma" w:cs="Tahoma"/>
          <w:sz w:val="20"/>
          <w:szCs w:val="20"/>
          <w:highlight w:val="yellow"/>
        </w:rPr>
      </w:pPr>
    </w:p>
    <w:p w:rsidR="00725FDF" w:rsidRPr="00D74C66" w:rsidRDefault="0088649E" w:rsidP="00F469D5">
      <w:pPr>
        <w:tabs>
          <w:tab w:val="left" w:pos="6148"/>
        </w:tabs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E86F3B">
        <w:rPr>
          <w:rFonts w:ascii="Tahoma" w:hAnsi="Tahoma" w:cs="Tahoma"/>
          <w:i/>
          <w:color w:val="000000"/>
          <w:sz w:val="20"/>
          <w:szCs w:val="20"/>
        </w:rPr>
        <w:t xml:space="preserve">Pour lire </w:t>
      </w:r>
      <w:hyperlink r:id="rId8" w:history="1">
        <w:r w:rsidR="00E6501C" w:rsidRPr="00D74C66">
          <w:rPr>
            <w:rStyle w:val="Lienhypertexte"/>
            <w:rFonts w:ascii="Tahoma" w:hAnsi="Tahoma" w:cs="Tahoma"/>
            <w:i/>
            <w:sz w:val="20"/>
            <w:szCs w:val="20"/>
          </w:rPr>
          <w:t>Le Panorama de l’activité bancaire dans les D</w:t>
        </w:r>
        <w:r w:rsidR="00AB2F2C" w:rsidRPr="00D74C66">
          <w:rPr>
            <w:rStyle w:val="Lienhypertexte"/>
            <w:rFonts w:ascii="Tahoma" w:hAnsi="Tahoma" w:cs="Tahoma"/>
            <w:i/>
            <w:sz w:val="20"/>
            <w:szCs w:val="20"/>
          </w:rPr>
          <w:t>C</w:t>
        </w:r>
        <w:r w:rsidR="00E6501C" w:rsidRPr="00D74C66">
          <w:rPr>
            <w:rStyle w:val="Lienhypertexte"/>
            <w:rFonts w:ascii="Tahoma" w:hAnsi="Tahoma" w:cs="Tahoma"/>
            <w:i/>
            <w:sz w:val="20"/>
            <w:szCs w:val="20"/>
          </w:rPr>
          <w:t>OM en 20</w:t>
        </w:r>
        <w:r w:rsidR="00D74C66" w:rsidRPr="00D74C66">
          <w:rPr>
            <w:rStyle w:val="Lienhypertexte"/>
            <w:rFonts w:ascii="Tahoma" w:hAnsi="Tahoma" w:cs="Tahoma"/>
            <w:i/>
            <w:sz w:val="20"/>
            <w:szCs w:val="20"/>
          </w:rPr>
          <w:t>14</w:t>
        </w:r>
        <w:r w:rsidRPr="00D74C66">
          <w:rPr>
            <w:rStyle w:val="Lienhypertexte"/>
            <w:rFonts w:ascii="Tahoma" w:hAnsi="Tahoma" w:cs="Tahoma"/>
            <w:i/>
            <w:sz w:val="20"/>
            <w:szCs w:val="20"/>
          </w:rPr>
          <w:t xml:space="preserve"> </w:t>
        </w:r>
      </w:hyperlink>
      <w:r w:rsidR="007E1EC0" w:rsidRPr="00D74C66">
        <w:rPr>
          <w:rFonts w:ascii="Tahoma" w:hAnsi="Tahoma" w:cs="Tahoma"/>
          <w:i/>
          <w:sz w:val="20"/>
          <w:szCs w:val="20"/>
        </w:rPr>
        <w:t xml:space="preserve"> </w:t>
      </w:r>
    </w:p>
    <w:sectPr w:rsidR="00725FDF" w:rsidRPr="00D74C66" w:rsidSect="00871D1D">
      <w:headerReference w:type="default" r:id="rId9"/>
      <w:footerReference w:type="default" r:id="rId10"/>
      <w:type w:val="continuous"/>
      <w:pgSz w:w="11906" w:h="16838"/>
      <w:pgMar w:top="426" w:right="1133" w:bottom="426" w:left="1417" w:header="425" w:footer="5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C08" w:rsidRDefault="00243C08" w:rsidP="004930FB">
      <w:pPr>
        <w:spacing w:after="0" w:line="240" w:lineRule="auto"/>
      </w:pPr>
      <w:r>
        <w:separator/>
      </w:r>
    </w:p>
  </w:endnote>
  <w:endnote w:type="continuationSeparator" w:id="0">
    <w:p w:rsidR="00243C08" w:rsidRDefault="00243C08" w:rsidP="0049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80" w:rsidRPr="00B1101C" w:rsidRDefault="00713980" w:rsidP="000F7CA6">
    <w:pPr>
      <w:pStyle w:val="Sansinterligne"/>
      <w:pBdr>
        <w:top w:val="single" w:sz="4" w:space="1" w:color="4F81BD" w:themeColor="accent1"/>
      </w:pBdr>
      <w:jc w:val="both"/>
      <w:rPr>
        <w:rFonts w:ascii="Tahoma" w:hAnsi="Tahoma" w:cs="Tahoma"/>
        <w:bCs/>
        <w:color w:val="365F91"/>
        <w:sz w:val="17"/>
        <w:szCs w:val="17"/>
      </w:rPr>
    </w:pPr>
    <w:r w:rsidRPr="00B1101C">
      <w:rPr>
        <w:rFonts w:ascii="Tahoma" w:eastAsia="Calibri" w:hAnsi="Tahoma" w:cs="Tahoma"/>
        <w:b/>
        <w:bCs/>
        <w:color w:val="365F91"/>
        <w:sz w:val="17"/>
        <w:szCs w:val="17"/>
        <w:lang w:eastAsia="en-US"/>
      </w:rPr>
      <w:t>L’IEDOM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 assure le rôle de banque central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e dans les cinq départements d’o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utre-mer (Guadeloupe, Martinique, Guyane,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La 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>Réunion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, Mayotte), ainsi que dans les c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>ollectivités de Saint-Pierre-et-Miquelon, Saint Barthél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e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my et Saint-Martin, dont la monnaie est l’euro.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É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tablissement public national, il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exerce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ses missions de banque centrale « 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au nom, pour le compte et sous l’autorité de la Banque de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France »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.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>L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’IEDOM 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exerce également 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>des missions de service public</w:t>
    </w:r>
    <w:r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 qui lui ont été confiées par l’État</w:t>
    </w:r>
    <w:r w:rsidRPr="00B1101C">
      <w:rPr>
        <w:rFonts w:ascii="Tahoma" w:eastAsia="Calibri" w:hAnsi="Tahoma" w:cs="Tahoma"/>
        <w:bCs/>
        <w:color w:val="365F91"/>
        <w:sz w:val="17"/>
        <w:szCs w:val="17"/>
        <w:lang w:eastAsia="en-US"/>
      </w:rPr>
      <w:t xml:space="preserve">. Par ailleurs, il assure le rôle d’observatoire économique et financier des économies ultramarines. </w:t>
    </w:r>
  </w:p>
  <w:p w:rsidR="00713980" w:rsidRPr="000104DD" w:rsidRDefault="00713980" w:rsidP="0088649E">
    <w:pPr>
      <w:autoSpaceDE w:val="0"/>
      <w:autoSpaceDN w:val="0"/>
      <w:spacing w:before="120" w:after="120" w:line="240" w:lineRule="auto"/>
      <w:jc w:val="center"/>
      <w:outlineLvl w:val="0"/>
      <w:rPr>
        <w:rFonts w:ascii="Tahoma" w:hAnsi="Tahoma" w:cs="Tahoma"/>
        <w:b/>
        <w:i/>
        <w:iCs/>
        <w:color w:val="943634"/>
        <w:sz w:val="16"/>
        <w:szCs w:val="16"/>
      </w:rPr>
    </w:pPr>
    <w:r w:rsidRPr="000104DD">
      <w:rPr>
        <w:rFonts w:ascii="Tahoma" w:hAnsi="Tahoma" w:cs="Tahoma"/>
        <w:b/>
        <w:i/>
        <w:iCs/>
        <w:color w:val="943634"/>
        <w:sz w:val="16"/>
        <w:szCs w:val="16"/>
      </w:rPr>
      <w:t>Les publications de l’IE</w:t>
    </w:r>
    <w:r>
      <w:rPr>
        <w:rFonts w:ascii="Tahoma" w:hAnsi="Tahoma" w:cs="Tahoma"/>
        <w:b/>
        <w:i/>
        <w:iCs/>
        <w:color w:val="943634"/>
        <w:sz w:val="16"/>
        <w:szCs w:val="16"/>
      </w:rPr>
      <w:t>D</w:t>
    </w:r>
    <w:r w:rsidRPr="000104DD">
      <w:rPr>
        <w:rFonts w:ascii="Tahoma" w:hAnsi="Tahoma" w:cs="Tahoma"/>
        <w:b/>
        <w:i/>
        <w:iCs/>
        <w:color w:val="943634"/>
        <w:sz w:val="16"/>
        <w:szCs w:val="16"/>
      </w:rPr>
      <w:t xml:space="preserve">OM sont téléchargeables gratuitement sur le site </w:t>
    </w:r>
    <w:hyperlink r:id="rId1" w:history="1">
      <w:r w:rsidRPr="00EF6A2F">
        <w:rPr>
          <w:rStyle w:val="Lienhypertexte"/>
          <w:rFonts w:ascii="Tahoma" w:hAnsi="Tahoma" w:cs="Tahoma"/>
          <w:b/>
          <w:i/>
          <w:iCs/>
          <w:sz w:val="16"/>
          <w:szCs w:val="16"/>
        </w:rPr>
        <w:t>www.iedom.fr</w:t>
      </w:r>
    </w:hyperlink>
    <w:r w:rsidRPr="000104DD">
      <w:rPr>
        <w:rFonts w:ascii="Tahoma" w:hAnsi="Tahoma" w:cs="Tahoma"/>
        <w:b/>
        <w:i/>
        <w:iCs/>
        <w:color w:val="943634"/>
        <w:sz w:val="16"/>
        <w:szCs w:val="16"/>
      </w:rPr>
      <w:t xml:space="preserve">. </w:t>
    </w:r>
  </w:p>
  <w:p w:rsidR="00713980" w:rsidRDefault="00A13E15" w:rsidP="00A13E15">
    <w:pPr>
      <w:autoSpaceDE w:val="0"/>
      <w:autoSpaceDN w:val="0"/>
      <w:spacing w:after="0" w:line="240" w:lineRule="auto"/>
      <w:jc w:val="center"/>
      <w:outlineLvl w:val="0"/>
      <w:rPr>
        <w:rFonts w:ascii="Tahoma" w:hAnsi="Tahoma" w:cs="Tahoma"/>
        <w:sz w:val="16"/>
        <w:szCs w:val="16"/>
      </w:rPr>
    </w:pPr>
    <w:r w:rsidRPr="000104DD">
      <w:rPr>
        <w:rFonts w:ascii="Tahoma" w:hAnsi="Tahoma" w:cs="Tahoma"/>
        <w:bCs/>
        <w:color w:val="943634"/>
        <w:sz w:val="16"/>
        <w:szCs w:val="16"/>
      </w:rPr>
      <w:t xml:space="preserve">Contact presse : </w:t>
    </w:r>
    <w:r w:rsidR="009C1387">
      <w:rPr>
        <w:rFonts w:ascii="Tahoma" w:hAnsi="Tahoma" w:cs="Tahoma"/>
        <w:bCs/>
        <w:color w:val="365F91" w:themeColor="accent1" w:themeShade="BF"/>
        <w:sz w:val="16"/>
        <w:szCs w:val="16"/>
      </w:rPr>
      <w:t>etudes</w:t>
    </w:r>
    <w:r w:rsidRPr="001F7AF9">
      <w:rPr>
        <w:rFonts w:ascii="Tahoma" w:hAnsi="Tahoma" w:cs="Tahoma"/>
        <w:bCs/>
        <w:color w:val="365F91" w:themeColor="accent1" w:themeShade="BF"/>
        <w:sz w:val="16"/>
        <w:szCs w:val="16"/>
      </w:rPr>
      <w:t>@iedom-guyane.fr</w:t>
    </w:r>
    <w:r w:rsidRPr="000104DD">
      <w:rPr>
        <w:rFonts w:ascii="Tahoma" w:hAnsi="Tahoma" w:cs="Tahoma"/>
        <w:color w:val="943634"/>
        <w:sz w:val="16"/>
        <w:szCs w:val="16"/>
      </w:rPr>
      <w:t xml:space="preserve"> </w:t>
    </w:r>
    <w:r>
      <w:rPr>
        <w:rFonts w:ascii="Tahoma" w:hAnsi="Tahoma" w:cs="Tahoma"/>
        <w:color w:val="943634"/>
        <w:sz w:val="16"/>
        <w:szCs w:val="16"/>
      </w:rPr>
      <w:t>par tél.au 05 94 29 36 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C08" w:rsidRDefault="00243C08" w:rsidP="004930FB">
      <w:pPr>
        <w:spacing w:after="0" w:line="240" w:lineRule="auto"/>
      </w:pPr>
      <w:r>
        <w:separator/>
      </w:r>
    </w:p>
  </w:footnote>
  <w:footnote w:type="continuationSeparator" w:id="0">
    <w:p w:rsidR="00243C08" w:rsidRDefault="00243C08" w:rsidP="004930FB">
      <w:pPr>
        <w:spacing w:after="0" w:line="240" w:lineRule="auto"/>
      </w:pPr>
      <w:r>
        <w:continuationSeparator/>
      </w:r>
    </w:p>
  </w:footnote>
  <w:footnote w:id="1">
    <w:p w:rsidR="00713980" w:rsidRPr="00BD5B31" w:rsidRDefault="00713980" w:rsidP="00DB24EC">
      <w:pPr>
        <w:pStyle w:val="Notedebasdepage"/>
        <w:rPr>
          <w:sz w:val="18"/>
        </w:rPr>
      </w:pPr>
      <w:r w:rsidRPr="00BD5B31">
        <w:rPr>
          <w:rStyle w:val="Appelnotedebasdep"/>
          <w:sz w:val="18"/>
        </w:rPr>
        <w:footnoteRef/>
      </w:r>
      <w:r w:rsidRPr="00BD5B31">
        <w:rPr>
          <w:sz w:val="18"/>
        </w:rPr>
        <w:t xml:space="preserve"> </w:t>
      </w:r>
      <w:r w:rsidRPr="00BD5B31">
        <w:rPr>
          <w:rFonts w:ascii="Tahoma" w:hAnsi="Tahoma" w:cs="Tahoma"/>
          <w:sz w:val="16"/>
        </w:rPr>
        <w:t>Guadeloupe, Martinique, Guyane ainsi que les collectivités de Saint-Barthélemy, Saint-Martin et Saint-Pierre-et-Miquelon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80" w:rsidRDefault="00713980" w:rsidP="00871D1D">
    <w:pPr>
      <w:pStyle w:val="En-tte"/>
      <w:ind w:hanging="1417"/>
    </w:pPr>
    <w:r w:rsidRPr="00871D1D">
      <w:rPr>
        <w:noProof/>
        <w:lang w:eastAsia="fr-FR"/>
      </w:rPr>
      <w:drawing>
        <wp:inline distT="0" distB="0" distL="0" distR="0">
          <wp:extent cx="7513080" cy="1506382"/>
          <wp:effectExtent l="19050" t="0" r="0" b="0"/>
          <wp:docPr id="2" name="Image 3" descr="P:\CSC\CSC\CHARTE GRAPHIQUE\CHARTE GRAPHIQUE OFFICIELLE\_IEDOM\01. LOGO BUREAUTIQUE\Logo_flux_coule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SC\CSC\CHARTE GRAPHIQUE\CHARTE GRAPHIQUE OFFICIELLE\_IEDOM\01. LOGO BUREAUTIQUE\Logo_flux_couleur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342" cy="15088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03349"/>
    <w:multiLevelType w:val="hybridMultilevel"/>
    <w:tmpl w:val="120EE116"/>
    <w:lvl w:ilvl="0" w:tplc="1B468EE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C40464"/>
    <w:rsid w:val="00010D59"/>
    <w:rsid w:val="000147B2"/>
    <w:rsid w:val="000321D4"/>
    <w:rsid w:val="000437D8"/>
    <w:rsid w:val="00047DE8"/>
    <w:rsid w:val="000546AB"/>
    <w:rsid w:val="00062C2B"/>
    <w:rsid w:val="00070538"/>
    <w:rsid w:val="000A2BF3"/>
    <w:rsid w:val="000B4B8A"/>
    <w:rsid w:val="000F7BAB"/>
    <w:rsid w:val="000F7CA6"/>
    <w:rsid w:val="0010069F"/>
    <w:rsid w:val="00103E7F"/>
    <w:rsid w:val="001056E0"/>
    <w:rsid w:val="00111CD8"/>
    <w:rsid w:val="00125953"/>
    <w:rsid w:val="00162AAE"/>
    <w:rsid w:val="0017583A"/>
    <w:rsid w:val="00183C57"/>
    <w:rsid w:val="00186CF7"/>
    <w:rsid w:val="00197595"/>
    <w:rsid w:val="001A37CB"/>
    <w:rsid w:val="001A3D64"/>
    <w:rsid w:val="001C6161"/>
    <w:rsid w:val="001C63B5"/>
    <w:rsid w:val="001D4EB9"/>
    <w:rsid w:val="0020187C"/>
    <w:rsid w:val="002047CF"/>
    <w:rsid w:val="00204C61"/>
    <w:rsid w:val="00227969"/>
    <w:rsid w:val="00232130"/>
    <w:rsid w:val="00234A19"/>
    <w:rsid w:val="00243C08"/>
    <w:rsid w:val="00254FEC"/>
    <w:rsid w:val="00256FB4"/>
    <w:rsid w:val="002742CB"/>
    <w:rsid w:val="00276B5A"/>
    <w:rsid w:val="00296B5D"/>
    <w:rsid w:val="00296FFE"/>
    <w:rsid w:val="002C0D6F"/>
    <w:rsid w:val="002E668D"/>
    <w:rsid w:val="00304A52"/>
    <w:rsid w:val="00321D00"/>
    <w:rsid w:val="0033426A"/>
    <w:rsid w:val="00334E18"/>
    <w:rsid w:val="003608F2"/>
    <w:rsid w:val="00365682"/>
    <w:rsid w:val="003A2140"/>
    <w:rsid w:val="003A58E4"/>
    <w:rsid w:val="003D0BBA"/>
    <w:rsid w:val="003E0111"/>
    <w:rsid w:val="003E060A"/>
    <w:rsid w:val="003E6D1E"/>
    <w:rsid w:val="00410D65"/>
    <w:rsid w:val="004659C7"/>
    <w:rsid w:val="00470883"/>
    <w:rsid w:val="004719FE"/>
    <w:rsid w:val="00471AB8"/>
    <w:rsid w:val="0047518D"/>
    <w:rsid w:val="00481556"/>
    <w:rsid w:val="00481666"/>
    <w:rsid w:val="004930FB"/>
    <w:rsid w:val="004F1354"/>
    <w:rsid w:val="00501967"/>
    <w:rsid w:val="00504B6E"/>
    <w:rsid w:val="00505847"/>
    <w:rsid w:val="00505AB5"/>
    <w:rsid w:val="00514F45"/>
    <w:rsid w:val="005B1849"/>
    <w:rsid w:val="005E34EF"/>
    <w:rsid w:val="005E3C80"/>
    <w:rsid w:val="0060122D"/>
    <w:rsid w:val="00605B35"/>
    <w:rsid w:val="006169A2"/>
    <w:rsid w:val="006512B5"/>
    <w:rsid w:val="006604B6"/>
    <w:rsid w:val="00661EED"/>
    <w:rsid w:val="006646D9"/>
    <w:rsid w:val="0067099A"/>
    <w:rsid w:val="0067566F"/>
    <w:rsid w:val="0069329E"/>
    <w:rsid w:val="006B587B"/>
    <w:rsid w:val="006C072A"/>
    <w:rsid w:val="006D7587"/>
    <w:rsid w:val="006E077C"/>
    <w:rsid w:val="006E52B5"/>
    <w:rsid w:val="006F16DC"/>
    <w:rsid w:val="0070253E"/>
    <w:rsid w:val="00713980"/>
    <w:rsid w:val="00725FDF"/>
    <w:rsid w:val="00746240"/>
    <w:rsid w:val="00775152"/>
    <w:rsid w:val="007764B9"/>
    <w:rsid w:val="00785E0E"/>
    <w:rsid w:val="00786B46"/>
    <w:rsid w:val="007D40D7"/>
    <w:rsid w:val="007E1EC0"/>
    <w:rsid w:val="008011BD"/>
    <w:rsid w:val="00805CDA"/>
    <w:rsid w:val="00813A9F"/>
    <w:rsid w:val="00835842"/>
    <w:rsid w:val="00846EE9"/>
    <w:rsid w:val="00871D1D"/>
    <w:rsid w:val="0088103D"/>
    <w:rsid w:val="0088649E"/>
    <w:rsid w:val="008941AE"/>
    <w:rsid w:val="008A608D"/>
    <w:rsid w:val="008B6036"/>
    <w:rsid w:val="008B6E83"/>
    <w:rsid w:val="008E2CEC"/>
    <w:rsid w:val="008F13B1"/>
    <w:rsid w:val="009043B6"/>
    <w:rsid w:val="00910CD1"/>
    <w:rsid w:val="009211B7"/>
    <w:rsid w:val="0097708B"/>
    <w:rsid w:val="00980004"/>
    <w:rsid w:val="0099100D"/>
    <w:rsid w:val="009A0E5E"/>
    <w:rsid w:val="009A3489"/>
    <w:rsid w:val="009C1387"/>
    <w:rsid w:val="00A13E15"/>
    <w:rsid w:val="00A13EB5"/>
    <w:rsid w:val="00A17CCA"/>
    <w:rsid w:val="00A44F66"/>
    <w:rsid w:val="00A94D30"/>
    <w:rsid w:val="00AA5A7F"/>
    <w:rsid w:val="00AB2F2C"/>
    <w:rsid w:val="00B108B4"/>
    <w:rsid w:val="00B1101C"/>
    <w:rsid w:val="00B12941"/>
    <w:rsid w:val="00B156E5"/>
    <w:rsid w:val="00B27A5A"/>
    <w:rsid w:val="00B35D12"/>
    <w:rsid w:val="00B763DA"/>
    <w:rsid w:val="00B83BCC"/>
    <w:rsid w:val="00B9068A"/>
    <w:rsid w:val="00B94433"/>
    <w:rsid w:val="00BA0D7C"/>
    <w:rsid w:val="00BB53E3"/>
    <w:rsid w:val="00BD287C"/>
    <w:rsid w:val="00BD3EDA"/>
    <w:rsid w:val="00BD5B31"/>
    <w:rsid w:val="00C14202"/>
    <w:rsid w:val="00C14D77"/>
    <w:rsid w:val="00C20FB1"/>
    <w:rsid w:val="00C30655"/>
    <w:rsid w:val="00C40464"/>
    <w:rsid w:val="00C44174"/>
    <w:rsid w:val="00C46AF5"/>
    <w:rsid w:val="00C62846"/>
    <w:rsid w:val="00CA1A44"/>
    <w:rsid w:val="00CB4FC7"/>
    <w:rsid w:val="00CC7FEE"/>
    <w:rsid w:val="00CD70DB"/>
    <w:rsid w:val="00CF405E"/>
    <w:rsid w:val="00D00BA8"/>
    <w:rsid w:val="00D20CB0"/>
    <w:rsid w:val="00D24958"/>
    <w:rsid w:val="00D27D1E"/>
    <w:rsid w:val="00D60408"/>
    <w:rsid w:val="00D74C66"/>
    <w:rsid w:val="00D8190F"/>
    <w:rsid w:val="00D85840"/>
    <w:rsid w:val="00DB24EC"/>
    <w:rsid w:val="00DD6CB4"/>
    <w:rsid w:val="00DF7C78"/>
    <w:rsid w:val="00E42CEE"/>
    <w:rsid w:val="00E6501C"/>
    <w:rsid w:val="00E86F3B"/>
    <w:rsid w:val="00EE1462"/>
    <w:rsid w:val="00EE59A8"/>
    <w:rsid w:val="00F01A88"/>
    <w:rsid w:val="00F04F00"/>
    <w:rsid w:val="00F23CE4"/>
    <w:rsid w:val="00F35213"/>
    <w:rsid w:val="00F432B4"/>
    <w:rsid w:val="00F469D5"/>
    <w:rsid w:val="00F60E39"/>
    <w:rsid w:val="00F721ED"/>
    <w:rsid w:val="00F73DF0"/>
    <w:rsid w:val="00F7474F"/>
    <w:rsid w:val="00F76B93"/>
    <w:rsid w:val="00FC1F48"/>
    <w:rsid w:val="00FC32D6"/>
    <w:rsid w:val="00FC53B3"/>
    <w:rsid w:val="00FD1DAA"/>
    <w:rsid w:val="00FE1E64"/>
    <w:rsid w:val="00FE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0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259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46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B35D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4930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930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930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30FB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2595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B156E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D7587"/>
    <w:rPr>
      <w:color w:val="800080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276B5A"/>
    <w:pPr>
      <w:spacing w:after="0" w:line="240" w:lineRule="auto"/>
    </w:pPr>
    <w:rPr>
      <w:rFonts w:eastAsiaTheme="minorHAnsi"/>
      <w:lang w:eastAsia="fr-FR"/>
    </w:rPr>
  </w:style>
  <w:style w:type="paragraph" w:styleId="Corpsdetexte2">
    <w:name w:val="Body Text 2"/>
    <w:basedOn w:val="Normal"/>
    <w:link w:val="Corpsdetexte2Car"/>
    <w:rsid w:val="00C30655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30655"/>
    <w:rPr>
      <w:rFonts w:ascii="Times New Roman" w:eastAsia="Times New Roman" w:hAnsi="Times New Roman"/>
      <w:sz w:val="22"/>
    </w:rPr>
  </w:style>
  <w:style w:type="paragraph" w:styleId="Notedebasdepage">
    <w:name w:val="footnote text"/>
    <w:aliases w:val="Note de bas de page Car1,Note de bas de page Car Car, Car"/>
    <w:basedOn w:val="Normal"/>
    <w:link w:val="NotedebasdepageCar2"/>
    <w:uiPriority w:val="99"/>
    <w:semiHidden/>
    <w:rsid w:val="00C3065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30655"/>
    <w:rPr>
      <w:lang w:eastAsia="en-US"/>
    </w:rPr>
  </w:style>
  <w:style w:type="character" w:styleId="Appelnotedebasdep">
    <w:name w:val="footnote reference"/>
    <w:basedOn w:val="Policepardfaut"/>
    <w:uiPriority w:val="99"/>
    <w:semiHidden/>
    <w:rsid w:val="00C30655"/>
    <w:rPr>
      <w:vertAlign w:val="superscript"/>
    </w:rPr>
  </w:style>
  <w:style w:type="character" w:customStyle="1" w:styleId="NotedebasdepageCar2">
    <w:name w:val="Note de bas de page Car2"/>
    <w:aliases w:val="Note de bas de page Car1 Car,Note de bas de page Car Car Car, Car Car"/>
    <w:basedOn w:val="Policepardfaut"/>
    <w:link w:val="Notedebasdepage"/>
    <w:uiPriority w:val="99"/>
    <w:semiHidden/>
    <w:rsid w:val="00C30655"/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34"/>
    <w:qFormat/>
    <w:rsid w:val="00C14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om.fr/iedom/publications-24/les-notes-de-l-iedom-16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dom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4640C9-BDC2-4754-9754-41F1BBAA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2294</CharactersWithSpaces>
  <SharedDoc>false</SharedDoc>
  <HLinks>
    <vt:vector size="18" baseType="variant">
      <vt:variant>
        <vt:i4>1900586</vt:i4>
      </vt:variant>
      <vt:variant>
        <vt:i4>6</vt:i4>
      </vt:variant>
      <vt:variant>
        <vt:i4>0</vt:i4>
      </vt:variant>
      <vt:variant>
        <vt:i4>5</vt:i4>
      </vt:variant>
      <vt:variant>
        <vt:lpwstr>mailto:esther.seringot@iedom-ieom.fr</vt:lpwstr>
      </vt:variant>
      <vt:variant>
        <vt:lpwstr/>
      </vt:variant>
      <vt:variant>
        <vt:i4>131078</vt:i4>
      </vt:variant>
      <vt:variant>
        <vt:i4>3</vt:i4>
      </vt:variant>
      <vt:variant>
        <vt:i4>0</vt:i4>
      </vt:variant>
      <vt:variant>
        <vt:i4>5</vt:i4>
      </vt:variant>
      <vt:variant>
        <vt:lpwstr>http://www.iedom.fr/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http://www.banque-france.fr/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Preszburger</dc:creator>
  <cp:lastModifiedBy>tony</cp:lastModifiedBy>
  <cp:revision>2</cp:revision>
  <cp:lastPrinted>2016-01-15T11:15:00Z</cp:lastPrinted>
  <dcterms:created xsi:type="dcterms:W3CDTF">2016-01-15T11:15:00Z</dcterms:created>
  <dcterms:modified xsi:type="dcterms:W3CDTF">2016-01-15T11:15:00Z</dcterms:modified>
</cp:coreProperties>
</file>