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6ADDC" w14:textId="7934BD5F" w:rsidR="006362B6" w:rsidRPr="00C1015C" w:rsidRDefault="006362B6" w:rsidP="005E17C7">
      <w:pPr>
        <w:jc w:val="center"/>
        <w:rPr>
          <w:rFonts w:eastAsia="Batang" w:cs="Arial"/>
          <w:caps/>
          <w:color w:val="2153A1" w:themeColor="accent1"/>
          <w:sz w:val="28"/>
          <w:szCs w:val="28"/>
        </w:rPr>
      </w:pPr>
    </w:p>
    <w:p w14:paraId="13016C5F" w14:textId="59B9A18C" w:rsidR="00D279D3" w:rsidRPr="005E5CFF" w:rsidRDefault="00D279D3" w:rsidP="005E17C7">
      <w:pPr>
        <w:jc w:val="center"/>
        <w:rPr>
          <w:rFonts w:eastAsia="Batang" w:cs="Arial"/>
          <w:caps/>
          <w:color w:val="2153A1" w:themeColor="accent1"/>
          <w:sz w:val="32"/>
          <w:szCs w:val="36"/>
        </w:rPr>
      </w:pPr>
      <w:r w:rsidRPr="005E5CFF">
        <w:rPr>
          <w:rFonts w:eastAsia="Batang" w:cs="Arial"/>
          <w:caps/>
          <w:color w:val="2153A1" w:themeColor="accent1"/>
          <w:sz w:val="28"/>
          <w:szCs w:val="28"/>
        </w:rPr>
        <w:t>Communiqu</w:t>
      </w:r>
      <w:r w:rsidR="00467915">
        <w:rPr>
          <w:rFonts w:eastAsia="Batang" w:cs="Arial"/>
          <w:caps/>
          <w:color w:val="2153A1" w:themeColor="accent1"/>
          <w:sz w:val="28"/>
          <w:szCs w:val="28"/>
        </w:rPr>
        <w:t>É</w:t>
      </w:r>
      <w:r w:rsidRPr="005E5CFF">
        <w:rPr>
          <w:rFonts w:eastAsia="Batang" w:cs="Arial"/>
          <w:caps/>
          <w:color w:val="2153A1" w:themeColor="accent1"/>
          <w:sz w:val="28"/>
          <w:szCs w:val="28"/>
        </w:rPr>
        <w:t xml:space="preserve"> de presse</w:t>
      </w:r>
    </w:p>
    <w:p w14:paraId="037BAC49" w14:textId="77777777" w:rsidR="005E17C7" w:rsidRDefault="005E17C7" w:rsidP="000F0AEC">
      <w:pPr>
        <w:ind w:right="-2"/>
        <w:jc w:val="right"/>
        <w:rPr>
          <w:rFonts w:eastAsiaTheme="minorHAnsi" w:cs="Arial"/>
          <w:bCs/>
          <w:color w:val="1E2C52" w:themeColor="text1"/>
          <w:szCs w:val="20"/>
        </w:rPr>
      </w:pPr>
    </w:p>
    <w:p w14:paraId="38A73A99" w14:textId="121D5602" w:rsidR="00D279D3" w:rsidRPr="000F16DC" w:rsidRDefault="000E53A6" w:rsidP="000F0AEC">
      <w:pPr>
        <w:ind w:right="-2"/>
        <w:jc w:val="right"/>
        <w:rPr>
          <w:rFonts w:eastAsiaTheme="minorHAnsi" w:cs="Arial"/>
          <w:bCs/>
          <w:color w:val="1E2C52" w:themeColor="text1"/>
          <w:szCs w:val="20"/>
        </w:rPr>
      </w:pPr>
      <w:r>
        <w:rPr>
          <w:rFonts w:eastAsiaTheme="minorHAnsi" w:cs="Arial"/>
          <w:bCs/>
          <w:color w:val="1E2C52" w:themeColor="text1"/>
          <w:szCs w:val="20"/>
        </w:rPr>
        <w:t>Fort-de-France</w:t>
      </w:r>
      <w:r w:rsidR="00D279D3" w:rsidRPr="000F16DC">
        <w:rPr>
          <w:rFonts w:eastAsiaTheme="minorHAnsi" w:cs="Arial"/>
          <w:bCs/>
          <w:color w:val="1E2C52" w:themeColor="text1"/>
          <w:szCs w:val="20"/>
        </w:rPr>
        <w:t>, le</w:t>
      </w:r>
      <w:r w:rsidR="000F0AEC">
        <w:rPr>
          <w:rFonts w:eastAsiaTheme="minorHAnsi" w:cs="Arial"/>
          <w:bCs/>
          <w:color w:val="1E2C52" w:themeColor="text1"/>
          <w:szCs w:val="20"/>
        </w:rPr>
        <w:t xml:space="preserve"> </w:t>
      </w:r>
      <w:r w:rsidR="001E78E0">
        <w:rPr>
          <w:rFonts w:eastAsiaTheme="minorHAnsi" w:cs="Arial"/>
          <w:bCs/>
          <w:color w:val="1E2C52" w:themeColor="text1"/>
          <w:szCs w:val="20"/>
        </w:rPr>
        <w:t>0</w:t>
      </w:r>
      <w:r w:rsidR="00953092">
        <w:rPr>
          <w:rFonts w:eastAsiaTheme="minorHAnsi" w:cs="Arial"/>
          <w:bCs/>
          <w:color w:val="1E2C52" w:themeColor="text1"/>
          <w:szCs w:val="20"/>
        </w:rPr>
        <w:t>4</w:t>
      </w:r>
      <w:r>
        <w:rPr>
          <w:rFonts w:eastAsiaTheme="minorHAnsi" w:cs="Arial"/>
          <w:bCs/>
          <w:color w:val="1E2C52" w:themeColor="text1"/>
          <w:szCs w:val="20"/>
        </w:rPr>
        <w:t>/</w:t>
      </w:r>
      <w:r w:rsidR="001E78E0">
        <w:rPr>
          <w:rFonts w:eastAsiaTheme="minorHAnsi" w:cs="Arial"/>
          <w:bCs/>
          <w:color w:val="1E2C52" w:themeColor="text1"/>
          <w:szCs w:val="20"/>
        </w:rPr>
        <w:t>0</w:t>
      </w:r>
      <w:r w:rsidR="00913C16">
        <w:rPr>
          <w:rFonts w:eastAsiaTheme="minorHAnsi" w:cs="Arial"/>
          <w:bCs/>
          <w:color w:val="1E2C52" w:themeColor="text1"/>
          <w:szCs w:val="20"/>
        </w:rPr>
        <w:t>9</w:t>
      </w:r>
      <w:r>
        <w:rPr>
          <w:rFonts w:eastAsiaTheme="minorHAnsi" w:cs="Arial"/>
          <w:bCs/>
          <w:color w:val="1E2C52" w:themeColor="text1"/>
          <w:szCs w:val="20"/>
        </w:rPr>
        <w:t>/2025</w:t>
      </w:r>
    </w:p>
    <w:p w14:paraId="027FE15E" w14:textId="5555CC6C" w:rsidR="00D279D3" w:rsidRDefault="00D279D3" w:rsidP="00D279D3">
      <w:pPr>
        <w:autoSpaceDE w:val="0"/>
        <w:autoSpaceDN w:val="0"/>
        <w:adjustRightInd w:val="0"/>
        <w:spacing w:after="0" w:line="240" w:lineRule="auto"/>
        <w:jc w:val="center"/>
        <w:rPr>
          <w:rFonts w:cs="Arial"/>
          <w:b/>
          <w:color w:val="0068B1"/>
          <w:sz w:val="24"/>
          <w:szCs w:val="24"/>
        </w:rPr>
      </w:pPr>
    </w:p>
    <w:p w14:paraId="57902B97" w14:textId="1A8E8D72" w:rsidR="005E17C7" w:rsidRDefault="005E17C7" w:rsidP="00D279D3">
      <w:pPr>
        <w:autoSpaceDE w:val="0"/>
        <w:autoSpaceDN w:val="0"/>
        <w:adjustRightInd w:val="0"/>
        <w:spacing w:after="0" w:line="240" w:lineRule="auto"/>
        <w:jc w:val="center"/>
        <w:rPr>
          <w:rFonts w:cs="Arial"/>
          <w:b/>
          <w:color w:val="0068B1"/>
          <w:sz w:val="24"/>
          <w:szCs w:val="24"/>
        </w:rPr>
      </w:pPr>
    </w:p>
    <w:p w14:paraId="2295FD9F" w14:textId="6FDD1C82" w:rsidR="00C84EEF" w:rsidRPr="00C84EEF" w:rsidRDefault="00C84EEF" w:rsidP="00727CF0">
      <w:pPr>
        <w:pStyle w:val="Titre1"/>
        <w:jc w:val="center"/>
        <w:rPr>
          <w:sz w:val="28"/>
          <w:u w:val="single"/>
        </w:rPr>
      </w:pPr>
      <w:r w:rsidRPr="00C84EEF">
        <w:rPr>
          <w:sz w:val="28"/>
          <w:u w:val="single"/>
        </w:rPr>
        <w:t>L</w:t>
      </w:r>
      <w:r w:rsidR="000E53A6" w:rsidRPr="00C84EEF">
        <w:rPr>
          <w:sz w:val="28"/>
          <w:u w:val="single"/>
        </w:rPr>
        <w:t xml:space="preserve">es taux des crédits en Martinique au </w:t>
      </w:r>
      <w:r w:rsidR="00913C16">
        <w:rPr>
          <w:sz w:val="28"/>
          <w:u w:val="single"/>
        </w:rPr>
        <w:t>2</w:t>
      </w:r>
      <w:r w:rsidR="00913C16" w:rsidRPr="00913C16">
        <w:rPr>
          <w:sz w:val="28"/>
          <w:u w:val="single"/>
          <w:vertAlign w:val="superscript"/>
        </w:rPr>
        <w:t>e</w:t>
      </w:r>
      <w:r w:rsidR="00913C16">
        <w:rPr>
          <w:sz w:val="28"/>
          <w:u w:val="single"/>
        </w:rPr>
        <w:t xml:space="preserve"> </w:t>
      </w:r>
      <w:r w:rsidR="000E53A6" w:rsidRPr="00C84EEF">
        <w:rPr>
          <w:sz w:val="28"/>
          <w:u w:val="single"/>
        </w:rPr>
        <w:t>trimestre 202</w:t>
      </w:r>
      <w:r w:rsidR="000A14BB" w:rsidRPr="00C84EEF">
        <w:rPr>
          <w:sz w:val="28"/>
          <w:u w:val="single"/>
        </w:rPr>
        <w:t>5</w:t>
      </w:r>
      <w:r w:rsidR="00727CF0" w:rsidRPr="00C84EEF">
        <w:rPr>
          <w:sz w:val="28"/>
          <w:u w:val="single"/>
        </w:rPr>
        <w:t xml:space="preserve"> : </w:t>
      </w:r>
    </w:p>
    <w:p w14:paraId="029BCC81" w14:textId="77777777" w:rsidR="0054090B" w:rsidRDefault="0054090B" w:rsidP="0054090B">
      <w:pPr>
        <w:pStyle w:val="Chapo"/>
        <w:spacing w:after="120"/>
        <w:rPr>
          <w:rFonts w:eastAsiaTheme="majorEastAsia" w:cstheme="majorBidi"/>
          <w:noProof/>
          <w:spacing w:val="8"/>
          <w:sz w:val="28"/>
          <w:szCs w:val="24"/>
        </w:rPr>
      </w:pPr>
    </w:p>
    <w:p w14:paraId="4994EE99" w14:textId="5747599D" w:rsidR="0054090B" w:rsidRPr="0054090B" w:rsidRDefault="0054090B" w:rsidP="0054090B">
      <w:pPr>
        <w:pStyle w:val="Chapo"/>
        <w:spacing w:after="120"/>
        <w:rPr>
          <w:rFonts w:eastAsiaTheme="majorEastAsia" w:cstheme="majorBidi"/>
          <w:noProof/>
          <w:spacing w:val="8"/>
          <w:sz w:val="28"/>
          <w:szCs w:val="24"/>
        </w:rPr>
      </w:pPr>
      <w:r w:rsidRPr="0054090B">
        <w:rPr>
          <w:rFonts w:eastAsiaTheme="majorEastAsia" w:cstheme="majorBidi"/>
          <w:noProof/>
          <w:spacing w:val="8"/>
          <w:sz w:val="28"/>
          <w:szCs w:val="24"/>
        </w:rPr>
        <w:t xml:space="preserve">Alors que la Banque centrale européenne (BCE) </w:t>
      </w:r>
      <w:r w:rsidR="00570E29" w:rsidRPr="000962B3">
        <w:rPr>
          <w:rFonts w:eastAsiaTheme="majorEastAsia" w:cstheme="majorBidi"/>
          <w:noProof/>
          <w:spacing w:val="8"/>
          <w:sz w:val="28"/>
          <w:szCs w:val="24"/>
        </w:rPr>
        <w:t>a procédé à un desserrement graduel des conditions monétaires,</w:t>
      </w:r>
      <w:r w:rsidRPr="0054090B">
        <w:rPr>
          <w:rFonts w:eastAsiaTheme="majorEastAsia" w:cstheme="majorBidi"/>
          <w:noProof/>
          <w:spacing w:val="8"/>
          <w:sz w:val="28"/>
          <w:szCs w:val="24"/>
        </w:rPr>
        <w:t xml:space="preserve"> les taux pratiqués en Martinique évoluent de façon diverse.</w:t>
      </w:r>
    </w:p>
    <w:p w14:paraId="73932052" w14:textId="77777777" w:rsidR="00E065B6" w:rsidRPr="00C84EEF" w:rsidRDefault="00E065B6" w:rsidP="00E065B6">
      <w:pPr>
        <w:pStyle w:val="Chapo"/>
        <w:rPr>
          <w:sz w:val="20"/>
        </w:rPr>
      </w:pPr>
    </w:p>
    <w:p w14:paraId="3B2EC26A" w14:textId="77777777" w:rsidR="00D279D3" w:rsidRPr="00D279D3" w:rsidRDefault="00D279D3" w:rsidP="000F16DC">
      <w:pPr>
        <w:pStyle w:val="Chapo"/>
      </w:pPr>
    </w:p>
    <w:p w14:paraId="4A572FF8" w14:textId="19F307A0" w:rsidR="002B245B" w:rsidRPr="00C84EEF" w:rsidRDefault="00913C16" w:rsidP="002B245B">
      <w:pPr>
        <w:pStyle w:val="Titre1"/>
        <w:spacing w:before="0" w:after="120"/>
        <w:rPr>
          <w:noProof/>
          <w:spacing w:val="8"/>
          <w:sz w:val="22"/>
          <w:szCs w:val="24"/>
        </w:rPr>
      </w:pPr>
      <w:r>
        <w:rPr>
          <w:noProof/>
          <w:spacing w:val="8"/>
          <w:sz w:val="22"/>
          <w:szCs w:val="24"/>
        </w:rPr>
        <w:t>Une dynamique de taux contrastée pour l</w:t>
      </w:r>
      <w:r w:rsidR="002B245B" w:rsidRPr="00C84EEF">
        <w:rPr>
          <w:noProof/>
          <w:spacing w:val="8"/>
          <w:sz w:val="22"/>
          <w:szCs w:val="24"/>
        </w:rPr>
        <w:t>es entreprises</w:t>
      </w:r>
    </w:p>
    <w:p w14:paraId="3984D266" w14:textId="6745C156" w:rsidR="00913C16" w:rsidRPr="00913C16" w:rsidRDefault="00913C16" w:rsidP="00913C16">
      <w:pPr>
        <w:spacing w:after="120" w:line="240" w:lineRule="auto"/>
        <w:jc w:val="both"/>
        <w:rPr>
          <w:rFonts w:cs="Arial"/>
          <w:szCs w:val="20"/>
        </w:rPr>
      </w:pPr>
      <w:r w:rsidRPr="00913C16">
        <w:rPr>
          <w:rFonts w:cs="Arial"/>
          <w:szCs w:val="20"/>
        </w:rPr>
        <w:t>Le taux moyen des crédits à l’équipement se replie à 4,29 % (-15 pdb)</w:t>
      </w:r>
      <w:r>
        <w:rPr>
          <w:rFonts w:cs="Arial"/>
          <w:szCs w:val="20"/>
        </w:rPr>
        <w:t xml:space="preserve">, </w:t>
      </w:r>
      <w:r w:rsidR="007D4A9B">
        <w:rPr>
          <w:rFonts w:cs="Arial"/>
          <w:szCs w:val="20"/>
        </w:rPr>
        <w:t xml:space="preserve">maintenant un </w:t>
      </w:r>
      <w:r w:rsidRPr="00913C16">
        <w:rPr>
          <w:rFonts w:cs="Arial"/>
          <w:szCs w:val="20"/>
        </w:rPr>
        <w:t xml:space="preserve">écart </w:t>
      </w:r>
      <w:r w:rsidR="007D4A9B" w:rsidRPr="00913C16">
        <w:rPr>
          <w:rFonts w:cs="Arial"/>
          <w:szCs w:val="20"/>
        </w:rPr>
        <w:t xml:space="preserve">stable </w:t>
      </w:r>
      <w:r w:rsidRPr="00913C16">
        <w:rPr>
          <w:rFonts w:cs="Arial"/>
          <w:szCs w:val="20"/>
        </w:rPr>
        <w:t>avec la France entière (+71 pdb). À l’inverse, le taux moyen des crédits de trésorerie</w:t>
      </w:r>
      <w:r>
        <w:rPr>
          <w:rFonts w:cs="Arial"/>
          <w:szCs w:val="20"/>
        </w:rPr>
        <w:t xml:space="preserve"> échéancée</w:t>
      </w:r>
      <w:r w:rsidRPr="00913C16">
        <w:rPr>
          <w:rFonts w:cs="Arial"/>
          <w:szCs w:val="20"/>
        </w:rPr>
        <w:t xml:space="preserve"> </w:t>
      </w:r>
      <w:r>
        <w:rPr>
          <w:rFonts w:cs="Arial"/>
          <w:szCs w:val="20"/>
        </w:rPr>
        <w:t>est</w:t>
      </w:r>
      <w:r w:rsidRPr="00913C16">
        <w:rPr>
          <w:rFonts w:cs="Arial"/>
          <w:szCs w:val="20"/>
        </w:rPr>
        <w:t xml:space="preserve"> orienté à la hausse. </w:t>
      </w:r>
      <w:r>
        <w:rPr>
          <w:rFonts w:cs="Arial"/>
          <w:szCs w:val="20"/>
        </w:rPr>
        <w:t xml:space="preserve">Il </w:t>
      </w:r>
      <w:r w:rsidRPr="00913C16">
        <w:rPr>
          <w:rFonts w:cs="Arial"/>
          <w:szCs w:val="20"/>
        </w:rPr>
        <w:t>s’élève à 4,21 % (+127 pdb, et +65 pdb si l’on retraite un financement a</w:t>
      </w:r>
      <w:r w:rsidR="007D4A9B">
        <w:rPr>
          <w:rFonts w:cs="Arial"/>
          <w:szCs w:val="20"/>
        </w:rPr>
        <w:t>t</w:t>
      </w:r>
      <w:r w:rsidRPr="00913C16">
        <w:rPr>
          <w:rFonts w:cs="Arial"/>
          <w:szCs w:val="20"/>
        </w:rPr>
        <w:t>ypique accordé au trimestre précédent</w:t>
      </w:r>
      <w:r w:rsidR="007D4A9B">
        <w:rPr>
          <w:rFonts w:cs="Arial"/>
          <w:szCs w:val="20"/>
        </w:rPr>
        <w:t>).</w:t>
      </w:r>
      <w:r w:rsidRPr="00913C16">
        <w:rPr>
          <w:rFonts w:cs="Arial"/>
          <w:szCs w:val="20"/>
        </w:rPr>
        <w:t xml:space="preserve"> </w:t>
      </w:r>
      <w:r w:rsidR="007D4A9B" w:rsidRPr="00913C16">
        <w:rPr>
          <w:rFonts w:cs="Arial"/>
          <w:szCs w:val="20"/>
        </w:rPr>
        <w:t>À 3,66 %</w:t>
      </w:r>
      <w:r w:rsidR="007D4A9B">
        <w:rPr>
          <w:rFonts w:cs="Arial"/>
          <w:szCs w:val="20"/>
        </w:rPr>
        <w:t>,</w:t>
      </w:r>
      <w:r w:rsidR="007D4A9B" w:rsidRPr="00913C16">
        <w:rPr>
          <w:rFonts w:cs="Arial"/>
          <w:szCs w:val="20"/>
        </w:rPr>
        <w:t xml:space="preserve"> </w:t>
      </w:r>
      <w:r w:rsidR="007D4A9B">
        <w:rPr>
          <w:rFonts w:cs="Arial"/>
          <w:szCs w:val="20"/>
        </w:rPr>
        <w:t>l</w:t>
      </w:r>
      <w:r w:rsidRPr="00913C16">
        <w:rPr>
          <w:rFonts w:cs="Arial"/>
          <w:szCs w:val="20"/>
        </w:rPr>
        <w:t>e taux moyen des crédits immobiliers</w:t>
      </w:r>
      <w:r w:rsidR="007D4A9B">
        <w:rPr>
          <w:rFonts w:cs="Arial"/>
          <w:szCs w:val="20"/>
        </w:rPr>
        <w:t xml:space="preserve"> s’accroît très légèrement</w:t>
      </w:r>
      <w:r w:rsidRPr="00913C16">
        <w:rPr>
          <w:rFonts w:cs="Arial"/>
          <w:szCs w:val="20"/>
        </w:rPr>
        <w:t xml:space="preserve"> (+10 pdb).</w:t>
      </w:r>
    </w:p>
    <w:p w14:paraId="4886050F" w14:textId="77777777" w:rsidR="00913C16" w:rsidRDefault="00913C16" w:rsidP="002B245B">
      <w:pPr>
        <w:pStyle w:val="Chapo"/>
        <w:spacing w:after="120"/>
        <w:rPr>
          <w:b w:val="0"/>
          <w:color w:val="auto"/>
          <w:sz w:val="20"/>
        </w:rPr>
      </w:pPr>
    </w:p>
    <w:p w14:paraId="359A3859" w14:textId="30DCB826" w:rsidR="005A3C02" w:rsidRPr="00C84EEF" w:rsidRDefault="00913C16" w:rsidP="0046128D">
      <w:pPr>
        <w:pStyle w:val="Chapo"/>
        <w:spacing w:before="120" w:after="120"/>
        <w:rPr>
          <w:rFonts w:eastAsiaTheme="majorEastAsia" w:cstheme="majorBidi"/>
          <w:noProof/>
          <w:spacing w:val="8"/>
          <w:sz w:val="22"/>
          <w:szCs w:val="24"/>
        </w:rPr>
      </w:pPr>
      <w:r>
        <w:rPr>
          <w:rFonts w:eastAsiaTheme="majorEastAsia" w:cstheme="majorBidi"/>
          <w:noProof/>
          <w:spacing w:val="8"/>
          <w:sz w:val="22"/>
          <w:szCs w:val="24"/>
        </w:rPr>
        <w:t xml:space="preserve">Des évolutions de taux globalement favorables aux </w:t>
      </w:r>
      <w:r w:rsidR="005A3C02" w:rsidRPr="00C84EEF">
        <w:rPr>
          <w:rFonts w:eastAsiaTheme="majorEastAsia" w:cstheme="majorBidi"/>
          <w:noProof/>
          <w:spacing w:val="8"/>
          <w:sz w:val="22"/>
          <w:szCs w:val="24"/>
        </w:rPr>
        <w:t xml:space="preserve">ménages </w:t>
      </w:r>
    </w:p>
    <w:p w14:paraId="398B6DCF" w14:textId="5B5C7CE5" w:rsidR="00913C16" w:rsidRDefault="00913C16" w:rsidP="00913C16">
      <w:pPr>
        <w:pStyle w:val="Chapo"/>
        <w:spacing w:before="120" w:after="120"/>
        <w:rPr>
          <w:b w:val="0"/>
          <w:color w:val="auto"/>
          <w:sz w:val="20"/>
        </w:rPr>
      </w:pPr>
      <w:r w:rsidRPr="00913C16">
        <w:rPr>
          <w:b w:val="0"/>
          <w:color w:val="auto"/>
          <w:sz w:val="20"/>
        </w:rPr>
        <w:t>Le taux moyen des prêts personnels et autres crédits échéancés à la consommation se replie légèrement (-12 pdb). À 6,01 %, il reste inférieur aux taux des autres DOM et de la France entière. De même, le taux moyen des découverts recule, pour s’établir à 9,51 % (-40 pdb). Pour sa part, le taux moyen des crédits à l’habitat se stabilise, après avoir enregistré un net recul au trimestre précédent. Il s’établit à 3,26 % et demeure proche du taux moyen observé en France entière.</w:t>
      </w:r>
    </w:p>
    <w:p w14:paraId="5F410A6B" w14:textId="68D0F6BB" w:rsidR="00A46091" w:rsidRDefault="00A46091" w:rsidP="00A46091">
      <w:pPr>
        <w:rPr>
          <w:rFonts w:cs="Arial"/>
          <w:szCs w:val="20"/>
        </w:rPr>
      </w:pPr>
    </w:p>
    <w:p w14:paraId="33965407" w14:textId="3F23BA61" w:rsidR="0046128D" w:rsidRPr="0046128D" w:rsidRDefault="0046128D" w:rsidP="0046128D">
      <w:pPr>
        <w:spacing w:after="0"/>
        <w:rPr>
          <w:rFonts w:cs="Arial"/>
          <w:i/>
          <w:szCs w:val="20"/>
        </w:rPr>
      </w:pPr>
      <w:r w:rsidRPr="0046128D">
        <w:rPr>
          <w:rFonts w:cs="Arial"/>
          <w:i/>
          <w:szCs w:val="20"/>
        </w:rPr>
        <w:t xml:space="preserve">Retrouvez </w:t>
      </w:r>
      <w:r w:rsidR="00BD4456">
        <w:rPr>
          <w:rFonts w:cs="Arial"/>
          <w:i/>
          <w:szCs w:val="20"/>
        </w:rPr>
        <w:t>les publications</w:t>
      </w:r>
      <w:r w:rsidRPr="0046128D">
        <w:rPr>
          <w:rFonts w:cs="Arial"/>
          <w:i/>
          <w:szCs w:val="20"/>
        </w:rPr>
        <w:t xml:space="preserve"> sur </w:t>
      </w:r>
      <w:r>
        <w:rPr>
          <w:rFonts w:cs="Arial"/>
          <w:i/>
          <w:szCs w:val="20"/>
        </w:rPr>
        <w:t>le</w:t>
      </w:r>
      <w:r w:rsidRPr="0046128D">
        <w:rPr>
          <w:rFonts w:cs="Arial"/>
          <w:i/>
          <w:szCs w:val="20"/>
        </w:rPr>
        <w:t xml:space="preserve"> site internet : </w:t>
      </w:r>
    </w:p>
    <w:p w14:paraId="6698B299" w14:textId="0FC9E329" w:rsidR="00BD4456" w:rsidRPr="005A3C02" w:rsidRDefault="00953092" w:rsidP="008B0012">
      <w:pPr>
        <w:pStyle w:val="Titre"/>
        <w:numPr>
          <w:ilvl w:val="0"/>
          <w:numId w:val="2"/>
        </w:numPr>
        <w:jc w:val="both"/>
        <w:rPr>
          <w:rFonts w:ascii="Arial" w:eastAsia="Calibri" w:hAnsi="Arial" w:cs="Arial"/>
          <w:b w:val="0"/>
          <w:i/>
          <w:caps w:val="0"/>
          <w:color w:val="auto"/>
          <w:spacing w:val="0"/>
          <w:kern w:val="0"/>
          <w:sz w:val="20"/>
          <w:szCs w:val="20"/>
        </w:rPr>
      </w:pPr>
      <w:hyperlink r:id="rId8" w:history="1">
        <w:r w:rsidR="00C004DC" w:rsidRPr="00953092">
          <w:rPr>
            <w:rStyle w:val="Lienhypertexte"/>
            <w:rFonts w:ascii="Arial" w:eastAsia="Calibri" w:hAnsi="Arial" w:cs="Arial"/>
            <w:b w:val="0"/>
            <w:i/>
            <w:caps w:val="0"/>
            <w:spacing w:val="0"/>
            <w:kern w:val="0"/>
            <w:sz w:val="20"/>
            <w:szCs w:val="20"/>
          </w:rPr>
          <w:t>Taux des crédits aux particuliers</w:t>
        </w:r>
        <w:r w:rsidR="0046128D" w:rsidRPr="00953092">
          <w:rPr>
            <w:rStyle w:val="Lienhypertexte"/>
            <w:rFonts w:ascii="Arial" w:eastAsia="Calibri" w:hAnsi="Arial" w:cs="Arial"/>
            <w:b w:val="0"/>
            <w:i/>
            <w:caps w:val="0"/>
            <w:spacing w:val="0"/>
            <w:kern w:val="0"/>
            <w:sz w:val="20"/>
            <w:szCs w:val="20"/>
          </w:rPr>
          <w:t xml:space="preserve"> a</w:t>
        </w:r>
        <w:r w:rsidR="00913C16" w:rsidRPr="00953092">
          <w:rPr>
            <w:rStyle w:val="Lienhypertexte"/>
            <w:rFonts w:ascii="Arial" w:eastAsia="Calibri" w:hAnsi="Arial" w:cs="Arial"/>
            <w:b w:val="0"/>
            <w:i/>
            <w:caps w:val="0"/>
            <w:spacing w:val="0"/>
            <w:kern w:val="0"/>
            <w:sz w:val="20"/>
            <w:szCs w:val="20"/>
          </w:rPr>
          <w:t>u 2</w:t>
        </w:r>
        <w:r w:rsidR="00913C16" w:rsidRPr="00953092">
          <w:rPr>
            <w:rStyle w:val="Lienhypertexte"/>
            <w:rFonts w:ascii="Arial" w:eastAsia="Calibri" w:hAnsi="Arial" w:cs="Arial"/>
            <w:b w:val="0"/>
            <w:i/>
            <w:caps w:val="0"/>
            <w:spacing w:val="0"/>
            <w:kern w:val="0"/>
            <w:sz w:val="20"/>
            <w:szCs w:val="20"/>
            <w:vertAlign w:val="superscript"/>
          </w:rPr>
          <w:t>e</w:t>
        </w:r>
        <w:r w:rsidR="00913C16" w:rsidRPr="00953092">
          <w:rPr>
            <w:rStyle w:val="Lienhypertexte"/>
            <w:rFonts w:ascii="Arial" w:eastAsia="Calibri" w:hAnsi="Arial" w:cs="Arial"/>
            <w:b w:val="0"/>
            <w:i/>
            <w:caps w:val="0"/>
            <w:spacing w:val="0"/>
            <w:kern w:val="0"/>
            <w:sz w:val="20"/>
            <w:szCs w:val="20"/>
          </w:rPr>
          <w:t xml:space="preserve"> </w:t>
        </w:r>
        <w:r w:rsidR="0046128D" w:rsidRPr="00953092">
          <w:rPr>
            <w:rStyle w:val="Lienhypertexte"/>
            <w:rFonts w:ascii="Arial" w:eastAsia="Calibri" w:hAnsi="Arial" w:cs="Arial"/>
            <w:b w:val="0"/>
            <w:i/>
            <w:caps w:val="0"/>
            <w:spacing w:val="0"/>
            <w:kern w:val="0"/>
            <w:sz w:val="20"/>
            <w:szCs w:val="20"/>
          </w:rPr>
          <w:t>tri</w:t>
        </w:r>
        <w:bookmarkStart w:id="0" w:name="_GoBack"/>
        <w:bookmarkEnd w:id="0"/>
        <w:r w:rsidR="0046128D" w:rsidRPr="00953092">
          <w:rPr>
            <w:rStyle w:val="Lienhypertexte"/>
            <w:rFonts w:ascii="Arial" w:eastAsia="Calibri" w:hAnsi="Arial" w:cs="Arial"/>
            <w:b w:val="0"/>
            <w:i/>
            <w:caps w:val="0"/>
            <w:spacing w:val="0"/>
            <w:kern w:val="0"/>
            <w:sz w:val="20"/>
            <w:szCs w:val="20"/>
          </w:rPr>
          <w:t>mestre 202</w:t>
        </w:r>
        <w:r w:rsidR="005A3C02" w:rsidRPr="00953092">
          <w:rPr>
            <w:rStyle w:val="Lienhypertexte"/>
            <w:rFonts w:ascii="Arial" w:eastAsia="Calibri" w:hAnsi="Arial" w:cs="Arial"/>
            <w:b w:val="0"/>
            <w:i/>
            <w:caps w:val="0"/>
            <w:spacing w:val="0"/>
            <w:kern w:val="0"/>
            <w:sz w:val="20"/>
            <w:szCs w:val="20"/>
          </w:rPr>
          <w:t>5</w:t>
        </w:r>
      </w:hyperlink>
      <w:r w:rsidR="00BD4456" w:rsidRPr="005A3C02">
        <w:rPr>
          <w:rFonts w:ascii="Arial" w:eastAsia="Calibri" w:hAnsi="Arial" w:cs="Arial"/>
          <w:b w:val="0"/>
          <w:i/>
          <w:caps w:val="0"/>
          <w:color w:val="auto"/>
          <w:spacing w:val="0"/>
          <w:kern w:val="0"/>
          <w:sz w:val="20"/>
          <w:szCs w:val="20"/>
        </w:rPr>
        <w:t xml:space="preserve"> </w:t>
      </w:r>
    </w:p>
    <w:p w14:paraId="3D7CB3D7" w14:textId="4061A86C" w:rsidR="0046128D" w:rsidRPr="005A3C02" w:rsidRDefault="00953092" w:rsidP="008B0012">
      <w:pPr>
        <w:pStyle w:val="Titre"/>
        <w:numPr>
          <w:ilvl w:val="0"/>
          <w:numId w:val="2"/>
        </w:numPr>
        <w:jc w:val="both"/>
        <w:rPr>
          <w:rFonts w:ascii="Arial" w:eastAsia="Calibri" w:hAnsi="Arial" w:cs="Arial"/>
          <w:b w:val="0"/>
          <w:i/>
          <w:caps w:val="0"/>
          <w:color w:val="auto"/>
          <w:spacing w:val="0"/>
          <w:kern w:val="0"/>
          <w:sz w:val="20"/>
          <w:szCs w:val="20"/>
        </w:rPr>
      </w:pPr>
      <w:hyperlink r:id="rId9" w:history="1">
        <w:r w:rsidR="0046128D" w:rsidRPr="00953092">
          <w:rPr>
            <w:rStyle w:val="Lienhypertexte"/>
            <w:rFonts w:ascii="Arial" w:eastAsia="Calibri" w:hAnsi="Arial" w:cs="Arial"/>
            <w:b w:val="0"/>
            <w:i/>
            <w:caps w:val="0"/>
            <w:spacing w:val="0"/>
            <w:kern w:val="0"/>
            <w:sz w:val="20"/>
            <w:szCs w:val="20"/>
          </w:rPr>
          <w:t xml:space="preserve">Taux des crédits aux entreprises au </w:t>
        </w:r>
        <w:r w:rsidR="00913C16" w:rsidRPr="00953092">
          <w:rPr>
            <w:rStyle w:val="Lienhypertexte"/>
            <w:rFonts w:ascii="Arial" w:eastAsia="Calibri" w:hAnsi="Arial" w:cs="Arial"/>
            <w:b w:val="0"/>
            <w:i/>
            <w:caps w:val="0"/>
            <w:spacing w:val="0"/>
            <w:kern w:val="0"/>
            <w:sz w:val="20"/>
            <w:szCs w:val="20"/>
          </w:rPr>
          <w:t>2</w:t>
        </w:r>
        <w:r w:rsidR="00913C16" w:rsidRPr="00953092">
          <w:rPr>
            <w:rStyle w:val="Lienhypertexte"/>
            <w:rFonts w:ascii="Arial" w:eastAsia="Calibri" w:hAnsi="Arial" w:cs="Arial"/>
            <w:b w:val="0"/>
            <w:i/>
            <w:caps w:val="0"/>
            <w:spacing w:val="0"/>
            <w:kern w:val="0"/>
            <w:sz w:val="20"/>
            <w:szCs w:val="20"/>
            <w:vertAlign w:val="superscript"/>
          </w:rPr>
          <w:t>e</w:t>
        </w:r>
        <w:r w:rsidR="00913C16" w:rsidRPr="00953092">
          <w:rPr>
            <w:rStyle w:val="Lienhypertexte"/>
            <w:rFonts w:ascii="Arial" w:eastAsia="Calibri" w:hAnsi="Arial" w:cs="Arial"/>
            <w:b w:val="0"/>
            <w:i/>
            <w:caps w:val="0"/>
            <w:spacing w:val="0"/>
            <w:kern w:val="0"/>
            <w:sz w:val="20"/>
            <w:szCs w:val="20"/>
          </w:rPr>
          <w:t xml:space="preserve"> </w:t>
        </w:r>
        <w:r w:rsidR="0046128D" w:rsidRPr="00953092">
          <w:rPr>
            <w:rStyle w:val="Lienhypertexte"/>
            <w:rFonts w:ascii="Arial" w:eastAsia="Calibri" w:hAnsi="Arial" w:cs="Arial"/>
            <w:b w:val="0"/>
            <w:i/>
            <w:caps w:val="0"/>
            <w:spacing w:val="0"/>
            <w:kern w:val="0"/>
            <w:sz w:val="20"/>
            <w:szCs w:val="20"/>
          </w:rPr>
          <w:t>trimestre 202</w:t>
        </w:r>
        <w:r w:rsidR="005A3C02" w:rsidRPr="00953092">
          <w:rPr>
            <w:rStyle w:val="Lienhypertexte"/>
            <w:rFonts w:ascii="Arial" w:eastAsia="Calibri" w:hAnsi="Arial" w:cs="Arial"/>
            <w:b w:val="0"/>
            <w:i/>
            <w:caps w:val="0"/>
            <w:spacing w:val="0"/>
            <w:kern w:val="0"/>
            <w:sz w:val="20"/>
            <w:szCs w:val="20"/>
          </w:rPr>
          <w:t>5</w:t>
        </w:r>
      </w:hyperlink>
    </w:p>
    <w:p w14:paraId="3375B633" w14:textId="77777777" w:rsidR="00A46091" w:rsidRPr="00A46091" w:rsidRDefault="00A46091" w:rsidP="00A46091">
      <w:pPr>
        <w:rPr>
          <w:rFonts w:cs="Arial"/>
          <w:szCs w:val="20"/>
        </w:rPr>
      </w:pPr>
    </w:p>
    <w:p w14:paraId="19844C97" w14:textId="69801FC7" w:rsidR="00D279D3" w:rsidRPr="00A46091" w:rsidRDefault="00D279D3" w:rsidP="00A46091">
      <w:pPr>
        <w:rPr>
          <w:rFonts w:cs="Arial"/>
          <w:szCs w:val="20"/>
        </w:rPr>
      </w:pPr>
    </w:p>
    <w:sectPr w:rsidR="00D279D3" w:rsidRPr="00A46091" w:rsidSect="00A46091">
      <w:headerReference w:type="default" r:id="rId10"/>
      <w:footerReference w:type="default" r:id="rId11"/>
      <w:pgSz w:w="11906" w:h="16838"/>
      <w:pgMar w:top="2522" w:right="1418" w:bottom="1134"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6919C" w14:textId="77777777" w:rsidR="00887C4D" w:rsidRDefault="00887C4D" w:rsidP="00D279D3">
      <w:pPr>
        <w:spacing w:after="0" w:line="240" w:lineRule="auto"/>
      </w:pPr>
      <w:r>
        <w:separator/>
      </w:r>
    </w:p>
  </w:endnote>
  <w:endnote w:type="continuationSeparator" w:id="0">
    <w:p w14:paraId="2E082C6F" w14:textId="77777777" w:rsidR="00887C4D" w:rsidRDefault="00887C4D" w:rsidP="00D2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itres CS)">
    <w:altName w:val="Times New Roman"/>
    <w:charset w:val="00"/>
    <w:family w:val="roman"/>
    <w:pitch w:val="variable"/>
    <w:sig w:usb0="00000000"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7935" w14:textId="77777777" w:rsidR="005E5CFF" w:rsidRDefault="005E5CFF" w:rsidP="004F5F03">
    <w:pPr>
      <w:pBdr>
        <w:top w:val="single" w:sz="4" w:space="5" w:color="1E2C52" w:themeColor="text1"/>
      </w:pBdr>
      <w:autoSpaceDE w:val="0"/>
      <w:autoSpaceDN w:val="0"/>
      <w:spacing w:before="120" w:after="0" w:line="240" w:lineRule="auto"/>
      <w:jc w:val="both"/>
      <w:outlineLvl w:val="0"/>
      <w:rPr>
        <w:rFonts w:eastAsiaTheme="minorHAnsi" w:cs="Arial"/>
        <w:bCs/>
        <w:color w:val="1E2C52" w:themeColor="text1"/>
        <w:sz w:val="16"/>
        <w:szCs w:val="16"/>
        <w:lang w:eastAsia="fr-FR"/>
      </w:rPr>
    </w:pPr>
    <w:r w:rsidRPr="005E5CFF">
      <w:rPr>
        <w:rFonts w:eastAsiaTheme="minorHAnsi" w:cs="Arial"/>
        <w:b/>
        <w:bCs/>
        <w:color w:val="1E2C52" w:themeColor="text1"/>
        <w:sz w:val="16"/>
        <w:szCs w:val="16"/>
        <w:lang w:eastAsia="fr-FR"/>
      </w:rPr>
      <w:t>L’Institut d’émission des départements d’outre-mer</w:t>
    </w:r>
    <w:r w:rsidRPr="005E5CFF">
      <w:rPr>
        <w:rFonts w:eastAsiaTheme="minorHAnsi" w:cs="Arial"/>
        <w:bCs/>
        <w:color w:val="1E2C52" w:themeColor="text1"/>
        <w:sz w:val="16"/>
        <w:szCs w:val="16"/>
        <w:lang w:eastAsia="fr-FR"/>
      </w:rPr>
      <w:t xml:space="preserve"> assure le rôle de banque centrale dans les cinq départements d’outre-mer (Guadeloupe, Martinique, Guyane, La Réunion, Mayotte), ainsi que dans les collectivités de Saint-Pierre-et-Miquelon, Saint-Barthélemy et Saint-Martin et des TAAF, dont la monnaie est l’euro. Il exerce ses missions de banque centrale « au nom, pour le compte et sous l’autorité de la Banque de France ». L’IEDOM exerce également des missions de service public qui lui ont été confiées par l’État. Par ailleurs, il assure le rôle d’observatoire économique et financier des économies ultramarines.</w:t>
    </w:r>
  </w:p>
  <w:p w14:paraId="5AE23531" w14:textId="275D1409" w:rsidR="00F35638" w:rsidRDefault="000F16DC" w:rsidP="005E5CFF">
    <w:pPr>
      <w:autoSpaceDE w:val="0"/>
      <w:autoSpaceDN w:val="0"/>
      <w:spacing w:before="120" w:after="0" w:line="240" w:lineRule="auto"/>
      <w:jc w:val="center"/>
      <w:outlineLvl w:val="0"/>
      <w:rPr>
        <w:rStyle w:val="Lienhypertexte"/>
        <w:rFonts w:cs="Arial"/>
        <w:b/>
        <w:iCs/>
        <w:color w:val="B5163D" w:themeColor="accent2"/>
        <w:sz w:val="16"/>
        <w:szCs w:val="16"/>
      </w:rPr>
    </w:pPr>
    <w:r w:rsidRPr="000F16DC">
      <w:rPr>
        <w:rFonts w:cs="Arial"/>
        <w:b/>
        <w:iCs/>
        <w:color w:val="B5163D" w:themeColor="accent2"/>
        <w:sz w:val="16"/>
        <w:szCs w:val="16"/>
      </w:rPr>
      <w:t>Nos publications et statistiques sont téléchargeables sur le site</w:t>
    </w:r>
    <w:r w:rsidR="00466447" w:rsidRPr="000F16DC">
      <w:rPr>
        <w:rFonts w:cs="Arial"/>
        <w:b/>
        <w:iCs/>
        <w:color w:val="B5163D" w:themeColor="accent2"/>
        <w:sz w:val="16"/>
        <w:szCs w:val="16"/>
      </w:rPr>
      <w:t xml:space="preserve"> </w:t>
    </w:r>
    <w:r w:rsidR="00F35638">
      <w:rPr>
        <w:rFonts w:cs="Arial"/>
        <w:b/>
        <w:iCs/>
        <w:color w:val="B5163D" w:themeColor="accent2"/>
        <w:sz w:val="16"/>
        <w:szCs w:val="16"/>
      </w:rPr>
      <w:t>www.</w:t>
    </w:r>
    <w:hyperlink r:id="rId1" w:history="1">
      <w:r w:rsidR="00466447" w:rsidRPr="005E5CFF">
        <w:rPr>
          <w:rStyle w:val="Lienhypertexte"/>
          <w:rFonts w:cs="Arial"/>
          <w:b/>
          <w:iCs/>
          <w:color w:val="B5163D" w:themeColor="accent2"/>
          <w:sz w:val="16"/>
          <w:szCs w:val="16"/>
          <w:u w:val="none"/>
        </w:rPr>
        <w:t>ie</w:t>
      </w:r>
      <w:r w:rsidR="005E5CFF" w:rsidRPr="005E5CFF">
        <w:rPr>
          <w:rStyle w:val="Lienhypertexte"/>
          <w:rFonts w:cs="Arial"/>
          <w:b/>
          <w:iCs/>
          <w:color w:val="B5163D" w:themeColor="accent2"/>
          <w:sz w:val="16"/>
          <w:szCs w:val="16"/>
          <w:u w:val="none"/>
        </w:rPr>
        <w:t>d</w:t>
      </w:r>
      <w:r w:rsidR="00466447" w:rsidRPr="005E5CFF">
        <w:rPr>
          <w:rStyle w:val="Lienhypertexte"/>
          <w:rFonts w:cs="Arial"/>
          <w:b/>
          <w:iCs/>
          <w:color w:val="B5163D" w:themeColor="accent2"/>
          <w:sz w:val="16"/>
          <w:szCs w:val="16"/>
          <w:u w:val="none"/>
        </w:rPr>
        <w:t>om.fr</w:t>
      </w:r>
    </w:hyperlink>
  </w:p>
  <w:p w14:paraId="54E409D3" w14:textId="729918DA" w:rsidR="00D279D3" w:rsidRPr="000F16DC" w:rsidRDefault="00D279D3" w:rsidP="00F35638">
    <w:pPr>
      <w:autoSpaceDE w:val="0"/>
      <w:autoSpaceDN w:val="0"/>
      <w:spacing w:before="120" w:after="0" w:line="240" w:lineRule="auto"/>
      <w:jc w:val="center"/>
      <w:outlineLvl w:val="0"/>
      <w:rPr>
        <w:rFonts w:cs="Arial"/>
        <w:color w:val="B5163D" w:themeColor="accent2"/>
        <w:sz w:val="16"/>
        <w:szCs w:val="16"/>
      </w:rPr>
    </w:pPr>
    <w:r w:rsidRPr="000F16DC">
      <w:rPr>
        <w:rFonts w:cs="Arial"/>
        <w:bCs/>
        <w:color w:val="B5163D" w:themeColor="accent2"/>
        <w:sz w:val="16"/>
        <w:szCs w:val="16"/>
      </w:rPr>
      <w:t xml:space="preserve">Contact presse </w:t>
    </w:r>
    <w:r w:rsidR="000E53A6">
      <w:rPr>
        <w:rFonts w:cs="Arial"/>
        <w:bCs/>
        <w:color w:val="B5163D" w:themeColor="accent2"/>
        <w:sz w:val="16"/>
        <w:szCs w:val="16"/>
      </w:rPr>
      <w:t>Adrien BOILEAU</w:t>
    </w:r>
    <w:r w:rsidRPr="000F16DC">
      <w:rPr>
        <w:rFonts w:cs="Arial"/>
        <w:bCs/>
        <w:color w:val="B5163D" w:themeColor="accent2"/>
        <w:sz w:val="16"/>
        <w:szCs w:val="16"/>
      </w:rPr>
      <w:t xml:space="preserve"> </w:t>
    </w:r>
    <w:r w:rsidRPr="000F16DC">
      <w:rPr>
        <w:rFonts w:cs="Arial"/>
        <w:color w:val="B5163D" w:themeColor="accent2"/>
        <w:sz w:val="16"/>
        <w:szCs w:val="16"/>
      </w:rPr>
      <w:t xml:space="preserve">- tél : </w:t>
    </w:r>
    <w:r w:rsidR="000E53A6">
      <w:rPr>
        <w:rFonts w:cs="Arial"/>
        <w:color w:val="B5163D" w:themeColor="accent2"/>
        <w:sz w:val="16"/>
        <w:szCs w:val="16"/>
      </w:rPr>
      <w:t>05 96 59 44 14</w:t>
    </w:r>
    <w:r w:rsidRPr="000F16DC">
      <w:rPr>
        <w:rFonts w:cs="Arial"/>
        <w:color w:val="B5163D" w:themeColor="accent2"/>
        <w:sz w:val="16"/>
        <w:szCs w:val="16"/>
      </w:rPr>
      <w:t xml:space="preserve">, </w:t>
    </w:r>
    <w:hyperlink r:id="rId2" w:history="1">
      <w:r w:rsidR="000E53A6" w:rsidRPr="0046530E">
        <w:rPr>
          <w:rStyle w:val="Lienhypertexte"/>
          <w:rFonts w:cs="Arial"/>
          <w:sz w:val="16"/>
          <w:szCs w:val="16"/>
        </w:rPr>
        <w:t>agence-martinique@iedom.fr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47963" w14:textId="77777777" w:rsidR="00887C4D" w:rsidRDefault="00887C4D" w:rsidP="00D279D3">
      <w:pPr>
        <w:spacing w:after="0" w:line="240" w:lineRule="auto"/>
      </w:pPr>
      <w:r>
        <w:separator/>
      </w:r>
    </w:p>
  </w:footnote>
  <w:footnote w:type="continuationSeparator" w:id="0">
    <w:p w14:paraId="187BED91" w14:textId="77777777" w:rsidR="00887C4D" w:rsidRDefault="00887C4D" w:rsidP="00D2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27E6" w14:textId="2CA6A592" w:rsidR="0049702C" w:rsidRDefault="00284ED8" w:rsidP="006362B6">
    <w:pPr>
      <w:pStyle w:val="En-tte"/>
    </w:pPr>
    <w:r>
      <w:rPr>
        <w:noProof/>
        <w:lang w:eastAsia="fr-FR"/>
      </w:rPr>
      <w:drawing>
        <wp:anchor distT="0" distB="0" distL="114300" distR="114300" simplePos="0" relativeHeight="251657216" behindDoc="1" locked="0" layoutInCell="1" allowOverlap="1" wp14:anchorId="79FC3151" wp14:editId="420AC4BA">
          <wp:simplePos x="0" y="0"/>
          <wp:positionH relativeFrom="margin">
            <wp:posOffset>3860165</wp:posOffset>
          </wp:positionH>
          <wp:positionV relativeFrom="page">
            <wp:posOffset>457200</wp:posOffset>
          </wp:positionV>
          <wp:extent cx="1944000" cy="972000"/>
          <wp:effectExtent l="0" t="0" r="0" b="0"/>
          <wp:wrapNone/>
          <wp:docPr id="1" name="Image 1" descr="C:\Users\aouriri\AppData\Local\Microsoft\Windows\INetCache\Content.Word\Martin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uriri\AppData\Local\Microsoft\Windows\INetCache\Content.Word\Martini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000" cy="9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3092">
      <w:rPr>
        <w:noProof/>
      </w:rPr>
      <w:pict w14:anchorId="78F08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2.75pt;margin-top:35.65pt;width:136.7pt;height:76.55pt;z-index:-251658240;mso-position-horizontal-relative:page;mso-position-vertical-relative:page">
          <v:imagedata r:id="rId2" o:title="Logo_IEDOM_RVB"/>
          <w10:wrap anchorx="page" anchory="page"/>
        </v:shape>
      </w:pict>
    </w:r>
    <w:r w:rsidR="00A46091">
      <w:t xml:space="preserve">                                                              </w:t>
    </w:r>
  </w:p>
  <w:p w14:paraId="750D48B1" w14:textId="75CF2A02" w:rsidR="006362B6" w:rsidRDefault="006362B6" w:rsidP="006362B6">
    <w:pPr>
      <w:pStyle w:val="En-tte"/>
    </w:pPr>
  </w:p>
  <w:p w14:paraId="43CA3E7A" w14:textId="1C9ED3A4" w:rsidR="006362B6" w:rsidRDefault="006362B6" w:rsidP="006362B6">
    <w:pPr>
      <w:pStyle w:val="En-tte"/>
    </w:pPr>
  </w:p>
  <w:p w14:paraId="142A04AF" w14:textId="380AFF3F" w:rsidR="006362B6" w:rsidRDefault="006362B6" w:rsidP="006362B6">
    <w:pPr>
      <w:pStyle w:val="En-tte"/>
    </w:pPr>
  </w:p>
  <w:p w14:paraId="1903B6D9" w14:textId="64E49C3B" w:rsidR="006362B6" w:rsidRDefault="006362B6" w:rsidP="006362B6">
    <w:pPr>
      <w:pStyle w:val="En-tte"/>
    </w:pPr>
  </w:p>
  <w:p w14:paraId="3AC2CF91" w14:textId="69B6EE44" w:rsidR="0049702C" w:rsidRDefault="0049702C" w:rsidP="006362B6">
    <w:pPr>
      <w:pStyle w:val="En-tte"/>
      <w:pBdr>
        <w:bottom w:val="single" w:sz="4" w:space="1" w:color="1E2C52" w:themeColor="text1"/>
      </w:pBdr>
    </w:pPr>
  </w:p>
  <w:p w14:paraId="7F074D24" w14:textId="77777777" w:rsidR="0049702C" w:rsidRDefault="0049702C" w:rsidP="006362B6">
    <w:pPr>
      <w:pStyle w:val="En-tte"/>
      <w:pBdr>
        <w:bottom w:val="single" w:sz="4" w:space="1" w:color="1E2C52" w:themeColor="text1"/>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103E"/>
    <w:multiLevelType w:val="hybridMultilevel"/>
    <w:tmpl w:val="7F6848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0323E0"/>
    <w:multiLevelType w:val="hybridMultilevel"/>
    <w:tmpl w:val="3AF4ED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D3"/>
    <w:rsid w:val="00082788"/>
    <w:rsid w:val="0009462E"/>
    <w:rsid w:val="000962B3"/>
    <w:rsid w:val="000A14BB"/>
    <w:rsid w:val="000E53A6"/>
    <w:rsid w:val="000F0AEC"/>
    <w:rsid w:val="000F16DC"/>
    <w:rsid w:val="001E78E0"/>
    <w:rsid w:val="00284ED8"/>
    <w:rsid w:val="00285E70"/>
    <w:rsid w:val="002A4C0D"/>
    <w:rsid w:val="002B245B"/>
    <w:rsid w:val="00323728"/>
    <w:rsid w:val="00355E94"/>
    <w:rsid w:val="00383853"/>
    <w:rsid w:val="003A5301"/>
    <w:rsid w:val="00406E12"/>
    <w:rsid w:val="00412C96"/>
    <w:rsid w:val="004136DA"/>
    <w:rsid w:val="004507BD"/>
    <w:rsid w:val="00456A75"/>
    <w:rsid w:val="00460F35"/>
    <w:rsid w:val="0046128D"/>
    <w:rsid w:val="00466447"/>
    <w:rsid w:val="00467915"/>
    <w:rsid w:val="0049702C"/>
    <w:rsid w:val="004F5F03"/>
    <w:rsid w:val="0053692A"/>
    <w:rsid w:val="0054090B"/>
    <w:rsid w:val="00570E29"/>
    <w:rsid w:val="005A3C02"/>
    <w:rsid w:val="005B5802"/>
    <w:rsid w:val="005E17C7"/>
    <w:rsid w:val="005E5CFF"/>
    <w:rsid w:val="00635F0D"/>
    <w:rsid w:val="006362B6"/>
    <w:rsid w:val="006857C8"/>
    <w:rsid w:val="006907A7"/>
    <w:rsid w:val="00727CF0"/>
    <w:rsid w:val="007D4A9B"/>
    <w:rsid w:val="007D6D24"/>
    <w:rsid w:val="0082357D"/>
    <w:rsid w:val="0088541A"/>
    <w:rsid w:val="00887C4D"/>
    <w:rsid w:val="00913C16"/>
    <w:rsid w:val="00916F36"/>
    <w:rsid w:val="00953092"/>
    <w:rsid w:val="00966525"/>
    <w:rsid w:val="009C5B3E"/>
    <w:rsid w:val="00A05724"/>
    <w:rsid w:val="00A11E04"/>
    <w:rsid w:val="00A46091"/>
    <w:rsid w:val="00B44CA5"/>
    <w:rsid w:val="00B8735F"/>
    <w:rsid w:val="00BC4ED8"/>
    <w:rsid w:val="00BD4456"/>
    <w:rsid w:val="00BF5AED"/>
    <w:rsid w:val="00C004DC"/>
    <w:rsid w:val="00C1015C"/>
    <w:rsid w:val="00C84EEF"/>
    <w:rsid w:val="00CB5ECC"/>
    <w:rsid w:val="00CD167F"/>
    <w:rsid w:val="00D279D3"/>
    <w:rsid w:val="00E065B6"/>
    <w:rsid w:val="00F35638"/>
    <w:rsid w:val="00FB62F7"/>
    <w:rsid w:val="00FF21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DF113"/>
  <w15:chartTrackingRefBased/>
  <w15:docId w15:val="{7E8F5B77-8477-4466-9AA8-2B02A57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ED"/>
    <w:pPr>
      <w:spacing w:after="200" w:line="276" w:lineRule="auto"/>
    </w:pPr>
    <w:rPr>
      <w:rFonts w:ascii="Arial" w:eastAsia="Calibri" w:hAnsi="Arial" w:cs="Times New Roman"/>
      <w:sz w:val="20"/>
    </w:rPr>
  </w:style>
  <w:style w:type="paragraph" w:styleId="Titre1">
    <w:name w:val="heading 1"/>
    <w:basedOn w:val="Normal"/>
    <w:next w:val="Normal"/>
    <w:link w:val="Titre1Car"/>
    <w:uiPriority w:val="9"/>
    <w:qFormat/>
    <w:rsid w:val="00BF5AED"/>
    <w:pPr>
      <w:keepNext/>
      <w:keepLines/>
      <w:spacing w:before="240" w:after="0"/>
      <w:outlineLvl w:val="0"/>
    </w:pPr>
    <w:rPr>
      <w:rFonts w:eastAsiaTheme="majorEastAsia" w:cstheme="majorBidi"/>
      <w:b/>
      <w:color w:val="1E2C52" w:themeColor="text1"/>
      <w:sz w:val="24"/>
      <w:szCs w:val="32"/>
    </w:rPr>
  </w:style>
  <w:style w:type="paragraph" w:styleId="Titre2">
    <w:name w:val="heading 2"/>
    <w:basedOn w:val="Normal"/>
    <w:next w:val="Normal"/>
    <w:link w:val="Titre2Car"/>
    <w:uiPriority w:val="9"/>
    <w:unhideWhenUsed/>
    <w:qFormat/>
    <w:rsid w:val="00BF5AED"/>
    <w:pPr>
      <w:keepNext/>
      <w:keepLines/>
      <w:spacing w:before="40" w:after="0"/>
      <w:outlineLvl w:val="1"/>
    </w:pPr>
    <w:rPr>
      <w:rFonts w:eastAsiaTheme="majorEastAsia" w:cstheme="majorBidi"/>
      <w:b/>
      <w:color w:val="1E2C52" w:themeColor="tex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79D3"/>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D279D3"/>
  </w:style>
  <w:style w:type="paragraph" w:styleId="Pieddepage">
    <w:name w:val="footer"/>
    <w:basedOn w:val="Normal"/>
    <w:link w:val="PieddepageCar"/>
    <w:uiPriority w:val="99"/>
    <w:unhideWhenUsed/>
    <w:rsid w:val="00D279D3"/>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D279D3"/>
  </w:style>
  <w:style w:type="character" w:styleId="Lienhypertexte">
    <w:name w:val="Hyperlink"/>
    <w:basedOn w:val="Policepardfaut"/>
    <w:uiPriority w:val="99"/>
    <w:unhideWhenUsed/>
    <w:rsid w:val="00D279D3"/>
    <w:rPr>
      <w:color w:val="0000FF"/>
      <w:u w:val="single"/>
    </w:rPr>
  </w:style>
  <w:style w:type="character" w:customStyle="1" w:styleId="Mentionnonrsolue1">
    <w:name w:val="Mention non résolue1"/>
    <w:basedOn w:val="Policepardfaut"/>
    <w:uiPriority w:val="99"/>
    <w:semiHidden/>
    <w:unhideWhenUsed/>
    <w:rsid w:val="00466447"/>
    <w:rPr>
      <w:color w:val="605E5C"/>
      <w:shd w:val="clear" w:color="auto" w:fill="E1DFDD"/>
    </w:rPr>
  </w:style>
  <w:style w:type="paragraph" w:customStyle="1" w:styleId="Chapo">
    <w:name w:val="Chapo"/>
    <w:basedOn w:val="Normal"/>
    <w:link w:val="ChapoCar"/>
    <w:qFormat/>
    <w:rsid w:val="000F16DC"/>
    <w:pPr>
      <w:autoSpaceDE w:val="0"/>
      <w:autoSpaceDN w:val="0"/>
      <w:adjustRightInd w:val="0"/>
      <w:spacing w:after="0" w:line="240" w:lineRule="auto"/>
      <w:jc w:val="both"/>
    </w:pPr>
    <w:rPr>
      <w:rFonts w:cs="Arial"/>
      <w:b/>
      <w:color w:val="1E2C52" w:themeColor="text1"/>
      <w:sz w:val="21"/>
      <w:szCs w:val="20"/>
    </w:rPr>
  </w:style>
  <w:style w:type="character" w:customStyle="1" w:styleId="Titre1Car">
    <w:name w:val="Titre 1 Car"/>
    <w:basedOn w:val="Policepardfaut"/>
    <w:link w:val="Titre1"/>
    <w:uiPriority w:val="9"/>
    <w:rsid w:val="00BF5AED"/>
    <w:rPr>
      <w:rFonts w:ascii="Arial" w:eastAsiaTheme="majorEastAsia" w:hAnsi="Arial" w:cstheme="majorBidi"/>
      <w:b/>
      <w:color w:val="1E2C52" w:themeColor="text1"/>
      <w:sz w:val="24"/>
      <w:szCs w:val="32"/>
    </w:rPr>
  </w:style>
  <w:style w:type="character" w:customStyle="1" w:styleId="ChapoCar">
    <w:name w:val="Chapo Car"/>
    <w:basedOn w:val="Policepardfaut"/>
    <w:link w:val="Chapo"/>
    <w:rsid w:val="000F16DC"/>
    <w:rPr>
      <w:rFonts w:ascii="Arial" w:eastAsia="Calibri" w:hAnsi="Arial" w:cs="Arial"/>
      <w:b/>
      <w:color w:val="1E2C52" w:themeColor="text1"/>
      <w:sz w:val="21"/>
      <w:szCs w:val="20"/>
    </w:rPr>
  </w:style>
  <w:style w:type="character" w:customStyle="1" w:styleId="Titre2Car">
    <w:name w:val="Titre 2 Car"/>
    <w:basedOn w:val="Policepardfaut"/>
    <w:link w:val="Titre2"/>
    <w:uiPriority w:val="9"/>
    <w:rsid w:val="00BF5AED"/>
    <w:rPr>
      <w:rFonts w:ascii="Arial" w:eastAsiaTheme="majorEastAsia" w:hAnsi="Arial" w:cstheme="majorBidi"/>
      <w:b/>
      <w:color w:val="1E2C52" w:themeColor="text1"/>
      <w:sz w:val="20"/>
      <w:szCs w:val="26"/>
    </w:rPr>
  </w:style>
  <w:style w:type="paragraph" w:styleId="Sansinterligne">
    <w:name w:val="No Spacing"/>
    <w:basedOn w:val="Normal"/>
    <w:uiPriority w:val="1"/>
    <w:qFormat/>
    <w:rsid w:val="00F35638"/>
    <w:pPr>
      <w:spacing w:after="0" w:line="240" w:lineRule="auto"/>
    </w:pPr>
    <w:rPr>
      <w:rFonts w:ascii="Calibri" w:eastAsiaTheme="minorHAnsi" w:hAnsi="Calibri"/>
      <w:sz w:val="22"/>
      <w:lang w:eastAsia="fr-FR"/>
    </w:rPr>
  </w:style>
  <w:style w:type="paragraph" w:styleId="Textedebulles">
    <w:name w:val="Balloon Text"/>
    <w:basedOn w:val="Normal"/>
    <w:link w:val="TextedebullesCar"/>
    <w:uiPriority w:val="99"/>
    <w:semiHidden/>
    <w:unhideWhenUsed/>
    <w:rsid w:val="00BF5A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5AED"/>
    <w:rPr>
      <w:rFonts w:ascii="Segoe UI" w:eastAsia="Calibri" w:hAnsi="Segoe UI" w:cs="Segoe UI"/>
      <w:sz w:val="18"/>
      <w:szCs w:val="18"/>
    </w:rPr>
  </w:style>
  <w:style w:type="paragraph" w:styleId="Titre">
    <w:name w:val="Title"/>
    <w:basedOn w:val="Normal"/>
    <w:next w:val="Normal"/>
    <w:link w:val="TitreCar"/>
    <w:uiPriority w:val="10"/>
    <w:qFormat/>
    <w:rsid w:val="000E53A6"/>
    <w:pPr>
      <w:spacing w:after="0" w:line="240" w:lineRule="auto"/>
      <w:contextualSpacing/>
      <w:jc w:val="center"/>
    </w:pPr>
    <w:rPr>
      <w:rFonts w:ascii="Tahoma" w:eastAsiaTheme="majorEastAsia" w:hAnsi="Tahoma" w:cs="Times New Roman (Titres CS)"/>
      <w:b/>
      <w:caps/>
      <w:color w:val="853E8F"/>
      <w:spacing w:val="-10"/>
      <w:kern w:val="28"/>
      <w:sz w:val="40"/>
      <w:szCs w:val="56"/>
    </w:rPr>
  </w:style>
  <w:style w:type="character" w:customStyle="1" w:styleId="TitreCar">
    <w:name w:val="Titre Car"/>
    <w:basedOn w:val="Policepardfaut"/>
    <w:link w:val="Titre"/>
    <w:uiPriority w:val="10"/>
    <w:rsid w:val="000E53A6"/>
    <w:rPr>
      <w:rFonts w:ascii="Tahoma" w:eastAsiaTheme="majorEastAsia" w:hAnsi="Tahoma" w:cs="Times New Roman (Titres CS)"/>
      <w:b/>
      <w:caps/>
      <w:color w:val="853E8F"/>
      <w:spacing w:val="-10"/>
      <w:kern w:val="28"/>
      <w:sz w:val="40"/>
      <w:szCs w:val="56"/>
    </w:rPr>
  </w:style>
  <w:style w:type="paragraph" w:styleId="Paragraphedeliste">
    <w:name w:val="List Paragraph"/>
    <w:basedOn w:val="Normal"/>
    <w:uiPriority w:val="34"/>
    <w:qFormat/>
    <w:rsid w:val="0046128D"/>
    <w:pPr>
      <w:ind w:left="720"/>
      <w:contextualSpacing/>
    </w:pPr>
  </w:style>
  <w:style w:type="character" w:customStyle="1" w:styleId="Mentionnonrsolue2">
    <w:name w:val="Mention non résolue2"/>
    <w:basedOn w:val="Policepardfaut"/>
    <w:uiPriority w:val="99"/>
    <w:semiHidden/>
    <w:unhideWhenUsed/>
    <w:rsid w:val="001E78E0"/>
    <w:rPr>
      <w:color w:val="605E5C"/>
      <w:shd w:val="clear" w:color="auto" w:fill="E1DFDD"/>
    </w:rPr>
  </w:style>
  <w:style w:type="paragraph" w:styleId="Listepuces">
    <w:name w:val="List Bullet"/>
    <w:basedOn w:val="Normal"/>
    <w:uiPriority w:val="99"/>
    <w:unhideWhenUsed/>
    <w:rsid w:val="00913C16"/>
    <w:pPr>
      <w:spacing w:before="120" w:after="120" w:line="240" w:lineRule="exact"/>
      <w:ind w:left="284" w:hanging="284"/>
      <w:jc w:val="both"/>
    </w:pPr>
    <w:rPr>
      <w:rFonts w:eastAsiaTheme="minorHAnsi" w:cstheme="minorBidi"/>
      <w:spacing w:val="8"/>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dom.fr/Taux-des-credits-aux-particuliers-2eme-trimest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dom.fr/Taux-des-credits-aux-entreprises-2eme-trimestr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gence-martinique@iedom.fr" TargetMode="External"/><Relationship Id="rId1" Type="http://schemas.openxmlformats.org/officeDocument/2006/relationships/hyperlink" Target="http://www.iedo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2">
      <a:dk1>
        <a:srgbClr val="1E2C52"/>
      </a:dk1>
      <a:lt1>
        <a:sysClr val="window" lastClr="FFFFFF"/>
      </a:lt1>
      <a:dk2>
        <a:srgbClr val="000000"/>
      </a:dk2>
      <a:lt2>
        <a:srgbClr val="E7E6E6"/>
      </a:lt2>
      <a:accent1>
        <a:srgbClr val="2153A1"/>
      </a:accent1>
      <a:accent2>
        <a:srgbClr val="B5163D"/>
      </a:accent2>
      <a:accent3>
        <a:srgbClr val="F18A75"/>
      </a:accent3>
      <a:accent4>
        <a:srgbClr val="FFC000"/>
      </a:accent4>
      <a:accent5>
        <a:srgbClr val="D87EB2"/>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F70AC-3B25-415E-A1C8-FF79D58D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251</Words>
  <Characters>1386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Stéphanie</dc:creator>
  <cp:keywords/>
  <dc:description/>
  <cp:lastModifiedBy>BOILEAU Adrien</cp:lastModifiedBy>
  <cp:revision>17</cp:revision>
  <cp:lastPrinted>2025-02-04T17:46:00Z</cp:lastPrinted>
  <dcterms:created xsi:type="dcterms:W3CDTF">2025-03-11T19:05:00Z</dcterms:created>
  <dcterms:modified xsi:type="dcterms:W3CDTF">2025-09-04T18:32:00Z</dcterms:modified>
</cp:coreProperties>
</file>